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613"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8613"/>
      </w:tblGrid>
      <w:tr w:rsidR="001838FC" w:rsidTr="001838FC">
        <w:tblPrEx>
          <w:tblCellMar>
            <w:top w:w="0" w:type="dxa"/>
            <w:left w:w="0" w:type="dxa"/>
            <w:bottom w:w="0" w:type="dxa"/>
            <w:right w:w="0" w:type="dxa"/>
          </w:tblCellMar>
        </w:tblPrEx>
        <w:tc>
          <w:tcPr>
            <w:tcW w:w="8613" w:type="dxa"/>
            <w:tcBorders>
              <w:top w:val="nil"/>
              <w:left w:val="nil"/>
              <w:bottom w:val="nil"/>
              <w:right w:val="nil"/>
            </w:tcBorders>
            <w:vAlign w:val="center"/>
          </w:tcPr>
          <w:p w:rsidR="001838FC" w:rsidRDefault="001838FC" w:rsidP="001838FC">
            <w:pPr>
              <w:widowControl w:val="0"/>
              <w:autoSpaceDE w:val="0"/>
              <w:autoSpaceDN w:val="0"/>
              <w:adjustRightInd w:val="0"/>
              <w:rPr>
                <w:rFonts w:ascii="Times" w:hAnsi="Times" w:cs="Times"/>
                <w:color w:val="000018"/>
                <w:sz w:val="32"/>
                <w:szCs w:val="32"/>
              </w:rPr>
            </w:pPr>
          </w:p>
        </w:tc>
      </w:tr>
      <w:tr w:rsidR="001838FC" w:rsidTr="001838FC">
        <w:tblPrEx>
          <w:tblCellMar>
            <w:top w:w="0" w:type="dxa"/>
            <w:left w:w="0" w:type="dxa"/>
            <w:bottom w:w="0" w:type="dxa"/>
            <w:right w:w="0" w:type="dxa"/>
          </w:tblCellMar>
        </w:tblPrEx>
        <w:tc>
          <w:tcPr>
            <w:tcW w:w="8613" w:type="dxa"/>
            <w:tcBorders>
              <w:top w:val="nil"/>
              <w:left w:val="nil"/>
              <w:bottom w:val="nil"/>
              <w:right w:val="nil"/>
            </w:tcBorders>
            <w:vAlign w:val="center"/>
          </w:tcPr>
          <w:p w:rsidR="001838FC" w:rsidRDefault="001838FC">
            <w:pPr>
              <w:widowControl w:val="0"/>
              <w:autoSpaceDE w:val="0"/>
              <w:autoSpaceDN w:val="0"/>
              <w:adjustRightInd w:val="0"/>
              <w:rPr>
                <w:rFonts w:ascii="Times" w:hAnsi="Times" w:cs="Times"/>
                <w:color w:val="000018"/>
                <w:sz w:val="32"/>
                <w:szCs w:val="32"/>
              </w:rPr>
            </w:pPr>
            <w:r>
              <w:rPr>
                <w:rFonts w:ascii="Times" w:hAnsi="Times" w:cs="Times"/>
                <w:color w:val="000018"/>
                <w:sz w:val="32"/>
                <w:szCs w:val="32"/>
              </w:rPr>
              <w:t>Of the Passion Caused by the Sublime</w:t>
            </w:r>
          </w:p>
          <w:p w:rsidR="001838FC" w:rsidRDefault="001838FC">
            <w:pPr>
              <w:widowControl w:val="0"/>
              <w:autoSpaceDE w:val="0"/>
              <w:autoSpaceDN w:val="0"/>
              <w:adjustRightInd w:val="0"/>
              <w:rPr>
                <w:rFonts w:ascii="Times" w:hAnsi="Times" w:cs="Times"/>
                <w:color w:val="000018"/>
                <w:sz w:val="32"/>
                <w:szCs w:val="32"/>
              </w:rPr>
            </w:pPr>
          </w:p>
          <w:p w:rsidR="001838FC" w:rsidRPr="001838FC" w:rsidRDefault="001838FC" w:rsidP="001838FC">
            <w:pPr>
              <w:widowControl w:val="0"/>
              <w:autoSpaceDE w:val="0"/>
              <w:autoSpaceDN w:val="0"/>
              <w:adjustRightInd w:val="0"/>
              <w:rPr>
                <w:rFonts w:ascii="Times" w:hAnsi="Times" w:cs="Times"/>
                <w:color w:val="000018"/>
                <w:sz w:val="26"/>
                <w:szCs w:val="26"/>
                <w:u w:color="042553"/>
              </w:rPr>
            </w:pPr>
            <w:r w:rsidRPr="001838FC">
              <w:rPr>
                <w:rFonts w:ascii="Times" w:hAnsi="Times" w:cs="Times"/>
                <w:color w:val="000018"/>
                <w:sz w:val="26"/>
                <w:szCs w:val="26"/>
              </w:rPr>
              <w:t>THE PASSION caused by the great and sublime in nature, when those causes operate most powerfully, is astonishment; and astonishment is that state of the soul, in which all its motions are suspended, with some degree of horror. </w:t>
            </w:r>
            <w:r w:rsidRPr="001838FC">
              <w:rPr>
                <w:rFonts w:ascii="Times" w:hAnsi="Times" w:cs="Times"/>
                <w:color w:val="042553"/>
                <w:sz w:val="26"/>
                <w:szCs w:val="26"/>
                <w:u w:val="single" w:color="042553"/>
              </w:rPr>
              <w:t>1</w:t>
            </w:r>
            <w:r w:rsidRPr="001838FC">
              <w:rPr>
                <w:rFonts w:ascii="Times" w:hAnsi="Times" w:cs="Times"/>
                <w:color w:val="000018"/>
                <w:sz w:val="26"/>
                <w:szCs w:val="26"/>
                <w:u w:color="042553"/>
              </w:rPr>
              <w:t xml:space="preserve"> In this case the mind is so entirely filled </w:t>
            </w:r>
            <w:proofErr w:type="gramStart"/>
            <w:r w:rsidRPr="001838FC">
              <w:rPr>
                <w:rFonts w:ascii="Times" w:hAnsi="Times" w:cs="Times"/>
                <w:color w:val="000018"/>
                <w:sz w:val="26"/>
                <w:szCs w:val="26"/>
                <w:u w:color="042553"/>
              </w:rPr>
              <w:t>with</w:t>
            </w:r>
            <w:proofErr w:type="gramEnd"/>
            <w:r w:rsidRPr="001838FC">
              <w:rPr>
                <w:rFonts w:ascii="Times" w:hAnsi="Times" w:cs="Times"/>
                <w:color w:val="000018"/>
                <w:sz w:val="26"/>
                <w:szCs w:val="26"/>
                <w:u w:color="042553"/>
              </w:rPr>
              <w:t xml:space="preserve"> its object, that it cannot entertain any other, nor by consequence reason on that object which employs it. Hence arises the great power of the sublime, that, far from being produced by them, it anticipates our </w:t>
            </w:r>
            <w:proofErr w:type="spellStart"/>
            <w:r w:rsidRPr="001838FC">
              <w:rPr>
                <w:rFonts w:ascii="Times" w:hAnsi="Times" w:cs="Times"/>
                <w:color w:val="000018"/>
                <w:sz w:val="26"/>
                <w:szCs w:val="26"/>
                <w:u w:color="042553"/>
              </w:rPr>
              <w:t>reasonings</w:t>
            </w:r>
            <w:proofErr w:type="spellEnd"/>
            <w:r w:rsidRPr="001838FC">
              <w:rPr>
                <w:rFonts w:ascii="Times" w:hAnsi="Times" w:cs="Times"/>
                <w:color w:val="000018"/>
                <w:sz w:val="26"/>
                <w:szCs w:val="26"/>
                <w:u w:color="042553"/>
              </w:rPr>
              <w:t>, and hurries us on by an irresistible force. Astonishment, as I have said, is the effect of the sublime in its highest degree; the inferior effects are admiration, reverence, and respect.</w:t>
            </w:r>
          </w:p>
          <w:p w:rsidR="001838FC" w:rsidRDefault="001838FC">
            <w:pPr>
              <w:widowControl w:val="0"/>
              <w:autoSpaceDE w:val="0"/>
              <w:autoSpaceDN w:val="0"/>
              <w:adjustRightInd w:val="0"/>
              <w:rPr>
                <w:rFonts w:ascii="Times" w:hAnsi="Times" w:cs="Times"/>
                <w:color w:val="000018"/>
                <w:sz w:val="32"/>
                <w:szCs w:val="32"/>
              </w:rPr>
            </w:pPr>
          </w:p>
          <w:p w:rsidR="001838FC" w:rsidRDefault="001838FC">
            <w:pPr>
              <w:widowControl w:val="0"/>
              <w:autoSpaceDE w:val="0"/>
              <w:autoSpaceDN w:val="0"/>
              <w:adjustRightInd w:val="0"/>
              <w:rPr>
                <w:rFonts w:ascii="Times" w:hAnsi="Times" w:cs="Times"/>
                <w:color w:val="000018"/>
                <w:sz w:val="32"/>
                <w:szCs w:val="32"/>
              </w:rPr>
            </w:pPr>
            <w:r>
              <w:rPr>
                <w:rFonts w:ascii="Times" w:hAnsi="Times" w:cs="Times"/>
                <w:color w:val="000018"/>
                <w:sz w:val="32"/>
                <w:szCs w:val="32"/>
              </w:rPr>
              <w:t>Terror</w:t>
            </w:r>
            <w:r>
              <w:rPr>
                <w:rFonts w:ascii="Times" w:hAnsi="Times" w:cs="Times"/>
                <w:color w:val="000018"/>
                <w:sz w:val="32"/>
                <w:szCs w:val="32"/>
              </w:rPr>
              <w:t> </w:t>
            </w:r>
          </w:p>
        </w:tc>
      </w:tr>
      <w:tr w:rsidR="001838FC" w:rsidTr="001838FC">
        <w:tblPrEx>
          <w:tblCellMar>
            <w:top w:w="0" w:type="dxa"/>
            <w:left w:w="0" w:type="dxa"/>
            <w:bottom w:w="0" w:type="dxa"/>
            <w:right w:w="0" w:type="dxa"/>
          </w:tblCellMar>
        </w:tblPrEx>
        <w:tc>
          <w:tcPr>
            <w:tcW w:w="8613" w:type="dxa"/>
            <w:tcBorders>
              <w:top w:val="nil"/>
              <w:left w:val="nil"/>
              <w:bottom w:val="nil"/>
              <w:right w:val="nil"/>
            </w:tcBorders>
            <w:tcMar>
              <w:top w:w="60" w:type="nil"/>
              <w:left w:w="60" w:type="nil"/>
              <w:bottom w:w="60" w:type="nil"/>
              <w:right w:w="60" w:type="nil"/>
            </w:tcMar>
            <w:vAlign w:val="center"/>
          </w:tcPr>
          <w:p w:rsidR="001838FC" w:rsidRPr="001838FC" w:rsidRDefault="001838FC">
            <w:pPr>
              <w:widowControl w:val="0"/>
              <w:autoSpaceDE w:val="0"/>
              <w:autoSpaceDN w:val="0"/>
              <w:adjustRightInd w:val="0"/>
              <w:rPr>
                <w:rFonts w:ascii="Times" w:hAnsi="Times" w:cs="Times"/>
                <w:color w:val="000018"/>
                <w:sz w:val="26"/>
                <w:szCs w:val="26"/>
              </w:rPr>
            </w:pPr>
          </w:p>
        </w:tc>
      </w:tr>
      <w:tr w:rsidR="001838FC" w:rsidTr="001838FC">
        <w:tblPrEx>
          <w:tblCellMar>
            <w:top w:w="0" w:type="dxa"/>
            <w:left w:w="0" w:type="dxa"/>
            <w:bottom w:w="0" w:type="dxa"/>
            <w:right w:w="0" w:type="dxa"/>
          </w:tblCellMar>
        </w:tblPrEx>
        <w:tc>
          <w:tcPr>
            <w:tcW w:w="8613" w:type="dxa"/>
            <w:tcBorders>
              <w:top w:val="nil"/>
              <w:left w:val="nil"/>
              <w:bottom w:val="nil"/>
              <w:right w:val="nil"/>
            </w:tcBorders>
            <w:tcMar>
              <w:top w:w="60" w:type="nil"/>
              <w:left w:w="60" w:type="nil"/>
              <w:bottom w:w="60" w:type="nil"/>
              <w:right w:w="60" w:type="nil"/>
            </w:tcMar>
            <w:vAlign w:val="center"/>
          </w:tcPr>
          <w:p w:rsidR="001838FC" w:rsidRPr="001838FC" w:rsidRDefault="001838FC" w:rsidP="001838FC">
            <w:pPr>
              <w:widowControl w:val="0"/>
              <w:autoSpaceDE w:val="0"/>
              <w:autoSpaceDN w:val="0"/>
              <w:adjustRightInd w:val="0"/>
              <w:rPr>
                <w:rFonts w:ascii="Times" w:hAnsi="Times" w:cs="Times"/>
                <w:color w:val="000018"/>
                <w:sz w:val="26"/>
                <w:szCs w:val="26"/>
                <w:u w:color="042553"/>
              </w:rPr>
            </w:pPr>
            <w:r w:rsidRPr="001838FC">
              <w:rPr>
                <w:rFonts w:ascii="Times" w:hAnsi="Times" w:cs="Times"/>
                <w:color w:val="000018"/>
                <w:sz w:val="26"/>
                <w:szCs w:val="26"/>
              </w:rPr>
              <w:t xml:space="preserve">NO passion so effectually robs the mind of all its powers of acting and reasoning as </w:t>
            </w:r>
            <w:r w:rsidRPr="001838FC">
              <w:rPr>
                <w:rFonts w:ascii="Times" w:hAnsi="Times" w:cs="Times"/>
                <w:i/>
                <w:iCs/>
                <w:color w:val="000018"/>
                <w:sz w:val="26"/>
                <w:szCs w:val="26"/>
              </w:rPr>
              <w:t>fear.</w:t>
            </w:r>
            <w:r w:rsidRPr="001838FC">
              <w:rPr>
                <w:rFonts w:ascii="Times" w:hAnsi="Times" w:cs="Times"/>
                <w:color w:val="000018"/>
                <w:sz w:val="26"/>
                <w:szCs w:val="26"/>
              </w:rPr>
              <w:t> </w:t>
            </w:r>
            <w:r w:rsidRPr="001838FC">
              <w:rPr>
                <w:rFonts w:ascii="Times" w:hAnsi="Times" w:cs="Times"/>
                <w:color w:val="042553"/>
                <w:sz w:val="26"/>
                <w:szCs w:val="26"/>
                <w:u w:val="single" w:color="042553"/>
              </w:rPr>
              <w:t>1</w:t>
            </w:r>
            <w:r w:rsidRPr="001838FC">
              <w:rPr>
                <w:rFonts w:ascii="Times" w:hAnsi="Times" w:cs="Times"/>
                <w:color w:val="000018"/>
                <w:sz w:val="26"/>
                <w:szCs w:val="26"/>
                <w:u w:color="042553"/>
              </w:rPr>
              <w:t xml:space="preserve"> For fear being an apprehension of pain or death, it operates in a manner that resembles actual pain. Whatever therefore is terrible, with regard to sight, is sublime too, whether this cause of terror be endued with greatness of dimensions or not</w:t>
            </w:r>
            <w:proofErr w:type="gramStart"/>
            <w:r w:rsidRPr="001838FC">
              <w:rPr>
                <w:rFonts w:ascii="Times" w:hAnsi="Times" w:cs="Times"/>
                <w:color w:val="000018"/>
                <w:sz w:val="26"/>
                <w:szCs w:val="26"/>
                <w:u w:color="042553"/>
              </w:rPr>
              <w:t>;</w:t>
            </w:r>
            <w:proofErr w:type="gramEnd"/>
            <w:r w:rsidRPr="001838FC">
              <w:rPr>
                <w:rFonts w:ascii="Times" w:hAnsi="Times" w:cs="Times"/>
                <w:color w:val="000018"/>
                <w:sz w:val="26"/>
                <w:szCs w:val="26"/>
                <w:u w:color="042553"/>
              </w:rPr>
              <w:t xml:space="preserve"> for it is impossible to look on anything as trifling, or contemptible, that may be dangerous. There are many animals, </w:t>
            </w:r>
            <w:proofErr w:type="gramStart"/>
            <w:r w:rsidRPr="001838FC">
              <w:rPr>
                <w:rFonts w:ascii="Times" w:hAnsi="Times" w:cs="Times"/>
                <w:color w:val="000018"/>
                <w:sz w:val="26"/>
                <w:szCs w:val="26"/>
                <w:u w:color="042553"/>
              </w:rPr>
              <w:t>who</w:t>
            </w:r>
            <w:proofErr w:type="gramEnd"/>
            <w:r w:rsidRPr="001838FC">
              <w:rPr>
                <w:rFonts w:ascii="Times" w:hAnsi="Times" w:cs="Times"/>
                <w:color w:val="000018"/>
                <w:sz w:val="26"/>
                <w:szCs w:val="26"/>
                <w:u w:color="042553"/>
              </w:rPr>
              <w:t xml:space="preserve"> though far from being large, are yet capable of raising ideas of the sublime, because they are considered as objects of terror. As serpents and poisonous animals of almost all kinds. And to things of great dimensions, if we annex an adventitious idea of terror, they become without comparison greater. A level plain of a vast extent on </w:t>
            </w:r>
            <w:proofErr w:type="gramStart"/>
            <w:r w:rsidRPr="001838FC">
              <w:rPr>
                <w:rFonts w:ascii="Times" w:hAnsi="Times" w:cs="Times"/>
                <w:color w:val="000018"/>
                <w:sz w:val="26"/>
                <w:szCs w:val="26"/>
                <w:u w:color="042553"/>
              </w:rPr>
              <w:t>land,</w:t>
            </w:r>
            <w:proofErr w:type="gramEnd"/>
            <w:r w:rsidRPr="001838FC">
              <w:rPr>
                <w:rFonts w:ascii="Times" w:hAnsi="Times" w:cs="Times"/>
                <w:color w:val="000018"/>
                <w:sz w:val="26"/>
                <w:szCs w:val="26"/>
                <w:u w:color="042553"/>
              </w:rPr>
              <w:t xml:space="preserve"> is certainly no mean idea; the prospect of such a plain may be as extensive as a prospect of the ocean: but can it ever fill the mind with anything so great as the ocean itself? This is owing to several causes; but it is owing to none more than this, that the ocean is an object of no small terror. Indeed, terror is in all cases whatsoever, either more openly or latently, the ruling principle of the sublime. Several languages bear a strong testimony to the affinity of these ideas. They frequently use the same word, to signify indifferently the modes of astonishment or admiration, and those of terror. [Greek] is in Greek, either fear or wonder; [Greek] is terrible or respectable; [Greek], to reverence or to fear. </w:t>
            </w:r>
            <w:proofErr w:type="spellStart"/>
            <w:r w:rsidRPr="001838FC">
              <w:rPr>
                <w:rFonts w:ascii="Times" w:hAnsi="Times" w:cs="Times"/>
                <w:i/>
                <w:iCs/>
                <w:color w:val="000018"/>
                <w:sz w:val="26"/>
                <w:szCs w:val="26"/>
                <w:u w:color="042553"/>
              </w:rPr>
              <w:t>Vereor</w:t>
            </w:r>
            <w:proofErr w:type="spellEnd"/>
            <w:r w:rsidRPr="001838FC">
              <w:rPr>
                <w:rFonts w:ascii="Times" w:hAnsi="Times" w:cs="Times"/>
                <w:color w:val="000018"/>
                <w:sz w:val="26"/>
                <w:szCs w:val="26"/>
                <w:u w:color="042553"/>
              </w:rPr>
              <w:t xml:space="preserve"> in </w:t>
            </w:r>
            <w:proofErr w:type="gramStart"/>
            <w:r w:rsidRPr="001838FC">
              <w:rPr>
                <w:rFonts w:ascii="Times" w:hAnsi="Times" w:cs="Times"/>
                <w:color w:val="000018"/>
                <w:sz w:val="26"/>
                <w:szCs w:val="26"/>
                <w:u w:color="042553"/>
              </w:rPr>
              <w:t>Latin,</w:t>
            </w:r>
            <w:proofErr w:type="gramEnd"/>
            <w:r w:rsidRPr="001838FC">
              <w:rPr>
                <w:rFonts w:ascii="Times" w:hAnsi="Times" w:cs="Times"/>
                <w:color w:val="000018"/>
                <w:sz w:val="26"/>
                <w:szCs w:val="26"/>
                <w:u w:color="042553"/>
              </w:rPr>
              <w:t xml:space="preserve"> is what [Greek] is in Greek. The Romans used the verb </w:t>
            </w:r>
            <w:proofErr w:type="spellStart"/>
            <w:r w:rsidRPr="001838FC">
              <w:rPr>
                <w:rFonts w:ascii="Times" w:hAnsi="Times" w:cs="Times"/>
                <w:i/>
                <w:iCs/>
                <w:color w:val="000018"/>
                <w:sz w:val="26"/>
                <w:szCs w:val="26"/>
                <w:u w:color="042553"/>
              </w:rPr>
              <w:t>stupeo</w:t>
            </w:r>
            <w:proofErr w:type="spellEnd"/>
            <w:r w:rsidRPr="001838FC">
              <w:rPr>
                <w:rFonts w:ascii="Times" w:hAnsi="Times" w:cs="Times"/>
                <w:i/>
                <w:iCs/>
                <w:color w:val="000018"/>
                <w:sz w:val="26"/>
                <w:szCs w:val="26"/>
                <w:u w:color="042553"/>
              </w:rPr>
              <w:t>,</w:t>
            </w:r>
            <w:r w:rsidRPr="001838FC">
              <w:rPr>
                <w:rFonts w:ascii="Times" w:hAnsi="Times" w:cs="Times"/>
                <w:color w:val="000018"/>
                <w:sz w:val="26"/>
                <w:szCs w:val="26"/>
                <w:u w:color="042553"/>
              </w:rPr>
              <w:t xml:space="preserve"> a term which strongly marks the state of an astonished mind, to express the effect of either of simple fear or of astonishment; the word </w:t>
            </w:r>
            <w:proofErr w:type="spellStart"/>
            <w:r w:rsidRPr="001838FC">
              <w:rPr>
                <w:rFonts w:ascii="Times" w:hAnsi="Times" w:cs="Times"/>
                <w:i/>
                <w:iCs/>
                <w:color w:val="000018"/>
                <w:sz w:val="26"/>
                <w:szCs w:val="26"/>
                <w:u w:color="042553"/>
              </w:rPr>
              <w:t>attonitus</w:t>
            </w:r>
            <w:proofErr w:type="spellEnd"/>
            <w:r w:rsidRPr="001838FC">
              <w:rPr>
                <w:rFonts w:ascii="Times" w:hAnsi="Times" w:cs="Times"/>
                <w:color w:val="000018"/>
                <w:sz w:val="26"/>
                <w:szCs w:val="26"/>
                <w:u w:color="042553"/>
              </w:rPr>
              <w:t xml:space="preserve"> (thunder-struck) is equally expressive of the alliance of these ideas; and do not the French </w:t>
            </w:r>
            <w:proofErr w:type="spellStart"/>
            <w:r w:rsidRPr="001838FC">
              <w:rPr>
                <w:rFonts w:ascii="Times" w:hAnsi="Times" w:cs="Times"/>
                <w:i/>
                <w:iCs/>
                <w:color w:val="000018"/>
                <w:sz w:val="26"/>
                <w:szCs w:val="26"/>
                <w:u w:color="042553"/>
              </w:rPr>
              <w:t>étonnement</w:t>
            </w:r>
            <w:proofErr w:type="spellEnd"/>
            <w:r w:rsidRPr="001838FC">
              <w:rPr>
                <w:rFonts w:ascii="Times" w:hAnsi="Times" w:cs="Times"/>
                <w:i/>
                <w:iCs/>
                <w:color w:val="000018"/>
                <w:sz w:val="26"/>
                <w:szCs w:val="26"/>
                <w:u w:color="042553"/>
              </w:rPr>
              <w:t>,</w:t>
            </w:r>
            <w:r w:rsidRPr="001838FC">
              <w:rPr>
                <w:rFonts w:ascii="Times" w:hAnsi="Times" w:cs="Times"/>
                <w:color w:val="000018"/>
                <w:sz w:val="26"/>
                <w:szCs w:val="26"/>
                <w:u w:color="042553"/>
              </w:rPr>
              <w:t xml:space="preserve"> and the English </w:t>
            </w:r>
            <w:r w:rsidRPr="001838FC">
              <w:rPr>
                <w:rFonts w:ascii="Times" w:hAnsi="Times" w:cs="Times"/>
                <w:i/>
                <w:iCs/>
                <w:color w:val="000018"/>
                <w:sz w:val="26"/>
                <w:szCs w:val="26"/>
                <w:u w:color="042553"/>
              </w:rPr>
              <w:t>astonishment</w:t>
            </w:r>
            <w:r w:rsidRPr="001838FC">
              <w:rPr>
                <w:rFonts w:ascii="Times" w:hAnsi="Times" w:cs="Times"/>
                <w:color w:val="000018"/>
                <w:sz w:val="26"/>
                <w:szCs w:val="26"/>
                <w:u w:color="042553"/>
              </w:rPr>
              <w:t xml:space="preserve"> and </w:t>
            </w:r>
            <w:r w:rsidRPr="001838FC">
              <w:rPr>
                <w:rFonts w:ascii="Times" w:hAnsi="Times" w:cs="Times"/>
                <w:i/>
                <w:iCs/>
                <w:color w:val="000018"/>
                <w:sz w:val="26"/>
                <w:szCs w:val="26"/>
                <w:u w:color="042553"/>
              </w:rPr>
              <w:t>amazement,</w:t>
            </w:r>
            <w:r w:rsidRPr="001838FC">
              <w:rPr>
                <w:rFonts w:ascii="Times" w:hAnsi="Times" w:cs="Times"/>
                <w:color w:val="000018"/>
                <w:sz w:val="26"/>
                <w:szCs w:val="26"/>
                <w:u w:color="042553"/>
              </w:rPr>
              <w:t xml:space="preserve"> point out as clearly the kindred emotions which attend fear and wonder? They who have a more general knowledge of languages, could produce, I make no doubt, many other and equally striking examples.</w:t>
            </w:r>
          </w:p>
        </w:tc>
      </w:tr>
    </w:tbl>
    <w:p w:rsidR="00DE594E" w:rsidRDefault="00DE594E">
      <w:bookmarkStart w:id="0" w:name="_GoBack"/>
      <w:bookmarkEnd w:id="0"/>
    </w:p>
    <w:sectPr w:rsidR="00DE594E" w:rsidSect="00DE594E">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8FC" w:rsidRDefault="001838FC" w:rsidP="001838FC">
      <w:r>
        <w:separator/>
      </w:r>
    </w:p>
  </w:endnote>
  <w:endnote w:type="continuationSeparator" w:id="0">
    <w:p w:rsidR="001838FC" w:rsidRDefault="001838FC" w:rsidP="0018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8FC" w:rsidRDefault="001838FC" w:rsidP="001838FC">
      <w:r>
        <w:separator/>
      </w:r>
    </w:p>
  </w:footnote>
  <w:footnote w:type="continuationSeparator" w:id="0">
    <w:p w:rsidR="001838FC" w:rsidRDefault="001838FC" w:rsidP="001838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8FC" w:rsidRDefault="001838FC">
    <w:pPr>
      <w:pStyle w:val="Header"/>
    </w:pPr>
    <w:sdt>
      <w:sdtPr>
        <w:id w:val="171999623"/>
        <w:placeholder>
          <w:docPart w:val="CB04C0405E1F6446A58AEA85DFEF942E"/>
        </w:placeholder>
        <w:temporary/>
        <w:showingPlcHdr/>
      </w:sdtPr>
      <w:sdtContent>
        <w:r>
          <w:t>[Type text]</w:t>
        </w:r>
      </w:sdtContent>
    </w:sdt>
    <w:r>
      <w:ptab w:relativeTo="margin" w:alignment="center" w:leader="none"/>
    </w:r>
    <w:sdt>
      <w:sdtPr>
        <w:id w:val="171999624"/>
        <w:placeholder>
          <w:docPart w:val="957FB8C39A36984C887281B3270FEFAD"/>
        </w:placeholder>
        <w:temporary/>
        <w:showingPlcHdr/>
      </w:sdtPr>
      <w:sdtContent>
        <w:r>
          <w:t>[Type text]</w:t>
        </w:r>
      </w:sdtContent>
    </w:sdt>
    <w:r>
      <w:ptab w:relativeTo="margin" w:alignment="right" w:leader="none"/>
    </w:r>
    <w:sdt>
      <w:sdtPr>
        <w:id w:val="171999625"/>
        <w:placeholder>
          <w:docPart w:val="702AABEB8FDDAC4C9C5BFB19853A81C5"/>
        </w:placeholder>
        <w:temporary/>
        <w:showingPlcHdr/>
      </w:sdtPr>
      <w:sdtContent>
        <w:r>
          <w:t>[Type text]</w:t>
        </w:r>
      </w:sdtContent>
    </w:sdt>
  </w:p>
  <w:p w:rsidR="001838FC" w:rsidRDefault="001838F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8FC" w:rsidRDefault="001838FC" w:rsidP="001838FC">
    <w:pPr>
      <w:pStyle w:val="Header"/>
    </w:pPr>
    <w:r>
      <w:ptab w:relativeTo="margin" w:alignment="center" w:leader="none"/>
    </w:r>
    <w:r>
      <w:rPr>
        <w:rFonts w:ascii="Times" w:hAnsi="Times" w:cs="Times"/>
        <w:color w:val="000018"/>
        <w:sz w:val="32"/>
        <w:szCs w:val="32"/>
      </w:rPr>
      <w:t>Edmund Burke </w:t>
    </w:r>
    <w:r>
      <w:rPr>
        <w:rFonts w:ascii="Times" w:hAnsi="Times" w:cs="Times"/>
        <w:color w:val="000018"/>
        <w:sz w:val="26"/>
        <w:szCs w:val="26"/>
      </w:rPr>
      <w:t>(1729–1797).</w:t>
    </w:r>
    <w:r>
      <w:rPr>
        <w:rFonts w:ascii="Times" w:hAnsi="Times" w:cs="Times"/>
        <w:color w:val="000018"/>
        <w:sz w:val="32"/>
        <w:szCs w:val="32"/>
      </w:rPr>
      <w:t>  On the Sublime and Beautiful.</w:t>
    </w:r>
    <w:r>
      <w:rPr>
        <w:rFonts w:ascii="Times" w:hAnsi="Times" w:cs="Times"/>
        <w:color w:val="000018"/>
        <w:sz w:val="32"/>
        <w:szCs w:val="32"/>
      </w:rPr>
      <w:t xml:space="preserve"> </w:t>
    </w:r>
    <w:r>
      <w:rPr>
        <w:rFonts w:ascii="Times" w:hAnsi="Times" w:cs="Times"/>
        <w:color w:val="000018"/>
        <w:sz w:val="32"/>
        <w:szCs w:val="32"/>
      </w:rPr>
      <w:t>The Harvard Classics.  </w:t>
    </w:r>
    <w:r>
      <w:rPr>
        <w:rFonts w:ascii="Times" w:hAnsi="Times" w:cs="Times"/>
        <w:color w:val="000018"/>
        <w:sz w:val="26"/>
        <w:szCs w:val="26"/>
      </w:rPr>
      <w:t>1909–14.</w:t>
    </w:r>
    <w:r>
      <w:ptab w:relativeTo="margin" w:alignment="right" w:leader="none"/>
    </w:r>
  </w:p>
  <w:p w:rsidR="001838FC" w:rsidRDefault="001838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FC"/>
    <w:rsid w:val="001838FC"/>
    <w:rsid w:val="00DE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D069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8FC"/>
    <w:pPr>
      <w:tabs>
        <w:tab w:val="center" w:pos="4320"/>
        <w:tab w:val="right" w:pos="8640"/>
      </w:tabs>
    </w:pPr>
  </w:style>
  <w:style w:type="character" w:customStyle="1" w:styleId="HeaderChar">
    <w:name w:val="Header Char"/>
    <w:basedOn w:val="DefaultParagraphFont"/>
    <w:link w:val="Header"/>
    <w:uiPriority w:val="99"/>
    <w:rsid w:val="001838FC"/>
  </w:style>
  <w:style w:type="paragraph" w:styleId="Footer">
    <w:name w:val="footer"/>
    <w:basedOn w:val="Normal"/>
    <w:link w:val="FooterChar"/>
    <w:uiPriority w:val="99"/>
    <w:unhideWhenUsed/>
    <w:rsid w:val="001838FC"/>
    <w:pPr>
      <w:tabs>
        <w:tab w:val="center" w:pos="4320"/>
        <w:tab w:val="right" w:pos="8640"/>
      </w:tabs>
    </w:pPr>
  </w:style>
  <w:style w:type="character" w:customStyle="1" w:styleId="FooterChar">
    <w:name w:val="Footer Char"/>
    <w:basedOn w:val="DefaultParagraphFont"/>
    <w:link w:val="Footer"/>
    <w:uiPriority w:val="99"/>
    <w:rsid w:val="001838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8FC"/>
    <w:pPr>
      <w:tabs>
        <w:tab w:val="center" w:pos="4320"/>
        <w:tab w:val="right" w:pos="8640"/>
      </w:tabs>
    </w:pPr>
  </w:style>
  <w:style w:type="character" w:customStyle="1" w:styleId="HeaderChar">
    <w:name w:val="Header Char"/>
    <w:basedOn w:val="DefaultParagraphFont"/>
    <w:link w:val="Header"/>
    <w:uiPriority w:val="99"/>
    <w:rsid w:val="001838FC"/>
  </w:style>
  <w:style w:type="paragraph" w:styleId="Footer">
    <w:name w:val="footer"/>
    <w:basedOn w:val="Normal"/>
    <w:link w:val="FooterChar"/>
    <w:uiPriority w:val="99"/>
    <w:unhideWhenUsed/>
    <w:rsid w:val="001838FC"/>
    <w:pPr>
      <w:tabs>
        <w:tab w:val="center" w:pos="4320"/>
        <w:tab w:val="right" w:pos="8640"/>
      </w:tabs>
    </w:pPr>
  </w:style>
  <w:style w:type="character" w:customStyle="1" w:styleId="FooterChar">
    <w:name w:val="Footer Char"/>
    <w:basedOn w:val="DefaultParagraphFont"/>
    <w:link w:val="Footer"/>
    <w:uiPriority w:val="99"/>
    <w:rsid w:val="00183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04C0405E1F6446A58AEA85DFEF942E"/>
        <w:category>
          <w:name w:val="General"/>
          <w:gallery w:val="placeholder"/>
        </w:category>
        <w:types>
          <w:type w:val="bbPlcHdr"/>
        </w:types>
        <w:behaviors>
          <w:behavior w:val="content"/>
        </w:behaviors>
        <w:guid w:val="{0ABF2E20-89BC-EE46-B1FF-606528FE0E60}"/>
      </w:docPartPr>
      <w:docPartBody>
        <w:p w:rsidR="00000000" w:rsidRDefault="003C030D" w:rsidP="003C030D">
          <w:pPr>
            <w:pStyle w:val="CB04C0405E1F6446A58AEA85DFEF942E"/>
          </w:pPr>
          <w:r>
            <w:t>[Type text]</w:t>
          </w:r>
        </w:p>
      </w:docPartBody>
    </w:docPart>
    <w:docPart>
      <w:docPartPr>
        <w:name w:val="957FB8C39A36984C887281B3270FEFAD"/>
        <w:category>
          <w:name w:val="General"/>
          <w:gallery w:val="placeholder"/>
        </w:category>
        <w:types>
          <w:type w:val="bbPlcHdr"/>
        </w:types>
        <w:behaviors>
          <w:behavior w:val="content"/>
        </w:behaviors>
        <w:guid w:val="{F4B3930A-0FC6-9F47-9918-56BE02C6370E}"/>
      </w:docPartPr>
      <w:docPartBody>
        <w:p w:rsidR="00000000" w:rsidRDefault="003C030D" w:rsidP="003C030D">
          <w:pPr>
            <w:pStyle w:val="957FB8C39A36984C887281B3270FEFAD"/>
          </w:pPr>
          <w:r>
            <w:t>[Type text]</w:t>
          </w:r>
        </w:p>
      </w:docPartBody>
    </w:docPart>
    <w:docPart>
      <w:docPartPr>
        <w:name w:val="702AABEB8FDDAC4C9C5BFB19853A81C5"/>
        <w:category>
          <w:name w:val="General"/>
          <w:gallery w:val="placeholder"/>
        </w:category>
        <w:types>
          <w:type w:val="bbPlcHdr"/>
        </w:types>
        <w:behaviors>
          <w:behavior w:val="content"/>
        </w:behaviors>
        <w:guid w:val="{BB28BE82-4B33-F64A-ADD7-570A204E6C1C}"/>
      </w:docPartPr>
      <w:docPartBody>
        <w:p w:rsidR="00000000" w:rsidRDefault="003C030D" w:rsidP="003C030D">
          <w:pPr>
            <w:pStyle w:val="702AABEB8FDDAC4C9C5BFB19853A81C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30D"/>
    <w:rsid w:val="003C0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04C0405E1F6446A58AEA85DFEF942E">
    <w:name w:val="CB04C0405E1F6446A58AEA85DFEF942E"/>
    <w:rsid w:val="003C030D"/>
  </w:style>
  <w:style w:type="paragraph" w:customStyle="1" w:styleId="957FB8C39A36984C887281B3270FEFAD">
    <w:name w:val="957FB8C39A36984C887281B3270FEFAD"/>
    <w:rsid w:val="003C030D"/>
  </w:style>
  <w:style w:type="paragraph" w:customStyle="1" w:styleId="702AABEB8FDDAC4C9C5BFB19853A81C5">
    <w:name w:val="702AABEB8FDDAC4C9C5BFB19853A81C5"/>
    <w:rsid w:val="003C030D"/>
  </w:style>
  <w:style w:type="paragraph" w:customStyle="1" w:styleId="CC9B6ABF78324841801339C8D81DAF5B">
    <w:name w:val="CC9B6ABF78324841801339C8D81DAF5B"/>
    <w:rsid w:val="003C030D"/>
  </w:style>
  <w:style w:type="paragraph" w:customStyle="1" w:styleId="1760CD8D2937FB4A856E4D4D33755788">
    <w:name w:val="1760CD8D2937FB4A856E4D4D33755788"/>
    <w:rsid w:val="003C030D"/>
  </w:style>
  <w:style w:type="paragraph" w:customStyle="1" w:styleId="9728D49F600E6E48A26F00F3AF3206D4">
    <w:name w:val="9728D49F600E6E48A26F00F3AF3206D4"/>
    <w:rsid w:val="003C03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04C0405E1F6446A58AEA85DFEF942E">
    <w:name w:val="CB04C0405E1F6446A58AEA85DFEF942E"/>
    <w:rsid w:val="003C030D"/>
  </w:style>
  <w:style w:type="paragraph" w:customStyle="1" w:styleId="957FB8C39A36984C887281B3270FEFAD">
    <w:name w:val="957FB8C39A36984C887281B3270FEFAD"/>
    <w:rsid w:val="003C030D"/>
  </w:style>
  <w:style w:type="paragraph" w:customStyle="1" w:styleId="702AABEB8FDDAC4C9C5BFB19853A81C5">
    <w:name w:val="702AABEB8FDDAC4C9C5BFB19853A81C5"/>
    <w:rsid w:val="003C030D"/>
  </w:style>
  <w:style w:type="paragraph" w:customStyle="1" w:styleId="CC9B6ABF78324841801339C8D81DAF5B">
    <w:name w:val="CC9B6ABF78324841801339C8D81DAF5B"/>
    <w:rsid w:val="003C030D"/>
  </w:style>
  <w:style w:type="paragraph" w:customStyle="1" w:styleId="1760CD8D2937FB4A856E4D4D33755788">
    <w:name w:val="1760CD8D2937FB4A856E4D4D33755788"/>
    <w:rsid w:val="003C030D"/>
  </w:style>
  <w:style w:type="paragraph" w:customStyle="1" w:styleId="9728D49F600E6E48A26F00F3AF3206D4">
    <w:name w:val="9728D49F600E6E48A26F00F3AF3206D4"/>
    <w:rsid w:val="003C03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06530-0576-9241-9D4A-B09AF81BB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424</Words>
  <Characters>2418</Characters>
  <Application>Microsoft Macintosh Word</Application>
  <DocSecurity>0</DocSecurity>
  <Lines>20</Lines>
  <Paragraphs>5</Paragraphs>
  <ScaleCrop>false</ScaleCrop>
  <Company>Toronto Prep School</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1</cp:revision>
  <dcterms:created xsi:type="dcterms:W3CDTF">2015-02-02T15:28:00Z</dcterms:created>
  <dcterms:modified xsi:type="dcterms:W3CDTF">2015-02-02T15:32:00Z</dcterms:modified>
</cp:coreProperties>
</file>