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2547BD" w14:textId="77777777" w:rsidR="00565F43" w:rsidRDefault="00565F43" w:rsidP="00565F43">
      <w:r>
        <w:t>Hi team! I’m sorry I can’t be here today. Please complete the following work – we’ll take it up on Monday; have a great weekend!</w:t>
      </w:r>
    </w:p>
    <w:p w14:paraId="1F3E08CF" w14:textId="77777777" w:rsidR="00565F43" w:rsidRDefault="00565F43" w:rsidP="00565F43"/>
    <w:p w14:paraId="29E4BD4D" w14:textId="64C4D554" w:rsidR="00565F43" w:rsidRDefault="00D97047" w:rsidP="00565F43">
      <w:r>
        <w:t>First, define</w:t>
      </w:r>
      <w:r w:rsidR="00565F43">
        <w:t xml:space="preserve"> the word </w:t>
      </w:r>
      <w:r w:rsidR="00565F43" w:rsidRPr="00813998">
        <w:rPr>
          <w:b/>
        </w:rPr>
        <w:t>stereotype</w:t>
      </w:r>
      <w:r w:rsidR="00A32EA2">
        <w:rPr>
          <w:b/>
        </w:rPr>
        <w:t xml:space="preserve"> </w:t>
      </w:r>
      <w:r w:rsidR="00A32EA2">
        <w:t>in the space below</w:t>
      </w:r>
      <w:r w:rsidR="00565F43">
        <w:t>:</w:t>
      </w:r>
    </w:p>
    <w:p w14:paraId="7450EA8C" w14:textId="77777777" w:rsidR="00565F43" w:rsidRDefault="00565F43" w:rsidP="00565F43"/>
    <w:p w14:paraId="25CE82A9" w14:textId="77777777" w:rsidR="00565F43" w:rsidRDefault="00565F43" w:rsidP="00DF6005">
      <w:pPr>
        <w:widowControl w:val="0"/>
        <w:autoSpaceDE w:val="0"/>
        <w:autoSpaceDN w:val="0"/>
        <w:adjustRightInd w:val="0"/>
        <w:spacing w:after="60"/>
        <w:rPr>
          <w:rFonts w:ascii="Arial" w:hAnsi="Arial" w:cs="Arial"/>
          <w:b/>
          <w:bCs/>
          <w:sz w:val="36"/>
          <w:szCs w:val="36"/>
        </w:rPr>
      </w:pPr>
    </w:p>
    <w:p w14:paraId="321AB883" w14:textId="158AADB1" w:rsidR="00565F43" w:rsidRDefault="00A32EA2" w:rsidP="00DF6005">
      <w:pPr>
        <w:widowControl w:val="0"/>
        <w:autoSpaceDE w:val="0"/>
        <w:autoSpaceDN w:val="0"/>
        <w:adjustRightInd w:val="0"/>
        <w:spacing w:after="60"/>
        <w:rPr>
          <w:rFonts w:cs="Arial"/>
          <w:bCs/>
        </w:rPr>
      </w:pPr>
      <w:r w:rsidRPr="00A32EA2">
        <w:rPr>
          <w:rFonts w:cs="Arial"/>
          <w:bCs/>
        </w:rPr>
        <w:t xml:space="preserve">Please read the following introduction to </w:t>
      </w:r>
      <w:r w:rsidRPr="00A32EA2">
        <w:rPr>
          <w:rFonts w:cs="Arial"/>
          <w:b/>
          <w:bCs/>
        </w:rPr>
        <w:t>sex</w:t>
      </w:r>
      <w:r w:rsidRPr="00A32EA2">
        <w:rPr>
          <w:rFonts w:cs="Arial"/>
          <w:bCs/>
        </w:rPr>
        <w:t xml:space="preserve"> vs. </w:t>
      </w:r>
      <w:r w:rsidRPr="00A32EA2">
        <w:rPr>
          <w:rFonts w:cs="Arial"/>
          <w:b/>
          <w:bCs/>
        </w:rPr>
        <w:t>gender</w:t>
      </w:r>
      <w:r>
        <w:rPr>
          <w:rFonts w:cs="Arial"/>
          <w:bCs/>
        </w:rPr>
        <w:t>:</w:t>
      </w:r>
    </w:p>
    <w:p w14:paraId="030C9A5E" w14:textId="77777777" w:rsidR="00A32EA2" w:rsidRPr="00A32EA2" w:rsidRDefault="00A32EA2" w:rsidP="00DF6005">
      <w:pPr>
        <w:widowControl w:val="0"/>
        <w:autoSpaceDE w:val="0"/>
        <w:autoSpaceDN w:val="0"/>
        <w:adjustRightInd w:val="0"/>
        <w:spacing w:after="60"/>
        <w:rPr>
          <w:rFonts w:cs="Arial"/>
          <w:bCs/>
        </w:rPr>
      </w:pPr>
    </w:p>
    <w:p w14:paraId="4D75B081" w14:textId="77777777" w:rsidR="00DF6005" w:rsidRDefault="00DF6005" w:rsidP="00DF6005">
      <w:pPr>
        <w:widowControl w:val="0"/>
        <w:autoSpaceDE w:val="0"/>
        <w:autoSpaceDN w:val="0"/>
        <w:adjustRightInd w:val="0"/>
        <w:spacing w:after="60"/>
        <w:rPr>
          <w:rFonts w:ascii="Arial" w:hAnsi="Arial" w:cs="Arial"/>
          <w:b/>
          <w:bCs/>
          <w:sz w:val="36"/>
          <w:szCs w:val="36"/>
        </w:rPr>
      </w:pPr>
      <w:r>
        <w:rPr>
          <w:rFonts w:ascii="Arial" w:hAnsi="Arial" w:cs="Arial"/>
          <w:b/>
          <w:bCs/>
          <w:sz w:val="36"/>
          <w:szCs w:val="36"/>
        </w:rPr>
        <w:t>What Is Gender?</w:t>
      </w:r>
    </w:p>
    <w:p w14:paraId="370119FC" w14:textId="77777777" w:rsidR="00DF6005" w:rsidRDefault="00DF6005" w:rsidP="00DF6005">
      <w:pPr>
        <w:widowControl w:val="0"/>
        <w:autoSpaceDE w:val="0"/>
        <w:autoSpaceDN w:val="0"/>
        <w:adjustRightInd w:val="0"/>
        <w:spacing w:after="200"/>
        <w:ind w:right="200"/>
        <w:rPr>
          <w:rFonts w:ascii="Arial" w:hAnsi="Arial" w:cs="Arial"/>
          <w:color w:val="343434"/>
          <w:sz w:val="26"/>
          <w:szCs w:val="26"/>
        </w:rPr>
      </w:pPr>
      <w:r>
        <w:rPr>
          <w:rFonts w:ascii="Arial" w:hAnsi="Arial" w:cs="Arial"/>
          <w:color w:val="343434"/>
          <w:sz w:val="26"/>
          <w:szCs w:val="26"/>
        </w:rPr>
        <w:t>When you see an infant, how do you determine visually if the baby is a boy or a girl? You might look for a bow or dress for a girl or note the pink clothing. For elementary school children, you would notice the style of a child's hair and way of dressing to help you determine his or her sex. By middle and high school, you would start to see physical characteristics and differences including facial hair and voice changes for young men, breast development in young women and differences in the two genders' average heights.</w:t>
      </w:r>
    </w:p>
    <w:p w14:paraId="404E9936" w14:textId="77777777" w:rsidR="00DF6005" w:rsidRDefault="00DF6005" w:rsidP="00DF6005">
      <w:pPr>
        <w:widowControl w:val="0"/>
        <w:autoSpaceDE w:val="0"/>
        <w:autoSpaceDN w:val="0"/>
        <w:adjustRightInd w:val="0"/>
        <w:spacing w:after="200"/>
        <w:ind w:right="200"/>
        <w:rPr>
          <w:rFonts w:ascii="Arial" w:hAnsi="Arial" w:cs="Arial"/>
          <w:color w:val="343434"/>
          <w:sz w:val="26"/>
          <w:szCs w:val="26"/>
        </w:rPr>
      </w:pPr>
      <w:proofErr w:type="gramStart"/>
      <w:r>
        <w:rPr>
          <w:rFonts w:ascii="Arial" w:hAnsi="Arial" w:cs="Arial"/>
          <w:color w:val="343434"/>
          <w:sz w:val="26"/>
          <w:szCs w:val="26"/>
        </w:rPr>
        <w:t>The physical characteristics you start to see more prominently in teenagers are determined primarily by our genes</w:t>
      </w:r>
      <w:proofErr w:type="gramEnd"/>
      <w:r>
        <w:rPr>
          <w:rFonts w:ascii="Arial" w:hAnsi="Arial" w:cs="Arial"/>
          <w:color w:val="343434"/>
          <w:sz w:val="26"/>
          <w:szCs w:val="26"/>
        </w:rPr>
        <w:t xml:space="preserve"> and the resulting reproductive systems and hormones produced. These genes determine our </w:t>
      </w:r>
      <w:r>
        <w:rPr>
          <w:rFonts w:ascii="Arial" w:hAnsi="Arial" w:cs="Arial"/>
          <w:b/>
          <w:bCs/>
          <w:color w:val="343434"/>
          <w:sz w:val="26"/>
          <w:szCs w:val="26"/>
        </w:rPr>
        <w:t>biological sex</w:t>
      </w:r>
      <w:r>
        <w:rPr>
          <w:rFonts w:ascii="Arial" w:hAnsi="Arial" w:cs="Arial"/>
          <w:color w:val="343434"/>
          <w:sz w:val="26"/>
          <w:szCs w:val="26"/>
        </w:rPr>
        <w:t xml:space="preserve">. Biological sex is whether we are born male, female or in </w:t>
      </w:r>
      <w:proofErr w:type="gramStart"/>
      <w:r>
        <w:rPr>
          <w:rFonts w:ascii="Arial" w:hAnsi="Arial" w:cs="Arial"/>
          <w:color w:val="343434"/>
          <w:sz w:val="26"/>
          <w:szCs w:val="26"/>
        </w:rPr>
        <w:t>rarer</w:t>
      </w:r>
      <w:proofErr w:type="gramEnd"/>
      <w:r>
        <w:rPr>
          <w:rFonts w:ascii="Arial" w:hAnsi="Arial" w:cs="Arial"/>
          <w:color w:val="343434"/>
          <w:sz w:val="26"/>
          <w:szCs w:val="26"/>
        </w:rPr>
        <w:t xml:space="preserve"> cases, with biological characteristics of both sexes.</w:t>
      </w:r>
    </w:p>
    <w:p w14:paraId="22587D18" w14:textId="77777777" w:rsidR="00DF6005" w:rsidRDefault="00DF6005" w:rsidP="00DF6005">
      <w:pPr>
        <w:widowControl w:val="0"/>
        <w:autoSpaceDE w:val="0"/>
        <w:autoSpaceDN w:val="0"/>
        <w:adjustRightInd w:val="0"/>
        <w:spacing w:after="200"/>
        <w:ind w:right="200"/>
        <w:rPr>
          <w:rFonts w:ascii="Arial" w:hAnsi="Arial" w:cs="Arial"/>
          <w:color w:val="343434"/>
          <w:sz w:val="26"/>
          <w:szCs w:val="26"/>
        </w:rPr>
      </w:pPr>
      <w:r>
        <w:rPr>
          <w:rFonts w:ascii="Arial" w:hAnsi="Arial" w:cs="Arial"/>
          <w:color w:val="343434"/>
          <w:sz w:val="26"/>
          <w:szCs w:val="26"/>
        </w:rPr>
        <w:t>If physical characteristics emerge from our biology, what about other characteristics that are not biological, such as the way we dress ourselves? The baby in the photo below might look like a girl to you based on today's norms, but during the time period the photo was taken, babies of either sex were often dressed in this way. To our modern eyes, we usually look at the picture and see a baby girl. This is because we associate wearing a dress with girl children only. In reality, we really don't know if the baby in the photo is a boy or girl.</w:t>
      </w:r>
    </w:p>
    <w:p w14:paraId="37C3B858" w14:textId="77777777" w:rsidR="00DF6005" w:rsidRDefault="00DF6005" w:rsidP="00DF6005">
      <w:pPr>
        <w:widowControl w:val="0"/>
        <w:autoSpaceDE w:val="0"/>
        <w:autoSpaceDN w:val="0"/>
        <w:adjustRightInd w:val="0"/>
        <w:spacing w:after="200"/>
        <w:ind w:right="200"/>
        <w:rPr>
          <w:rFonts w:ascii="Arial" w:hAnsi="Arial" w:cs="Arial"/>
          <w:color w:val="343434"/>
          <w:sz w:val="26"/>
          <w:szCs w:val="26"/>
        </w:rPr>
      </w:pPr>
    </w:p>
    <w:p w14:paraId="6A83CB67" w14:textId="77777777" w:rsidR="00DF6005" w:rsidRDefault="00DF6005" w:rsidP="00DF6005">
      <w:pPr>
        <w:widowControl w:val="0"/>
        <w:autoSpaceDE w:val="0"/>
        <w:autoSpaceDN w:val="0"/>
        <w:adjustRightInd w:val="0"/>
        <w:rPr>
          <w:rFonts w:ascii="Arial" w:hAnsi="Arial" w:cs="Arial"/>
          <w:color w:val="343434"/>
          <w:sz w:val="26"/>
          <w:szCs w:val="26"/>
        </w:rPr>
      </w:pPr>
    </w:p>
    <w:p w14:paraId="41BDFC9E" w14:textId="77777777" w:rsidR="00565F43" w:rsidRDefault="00565F43" w:rsidP="00DF6005">
      <w:pPr>
        <w:widowControl w:val="0"/>
        <w:autoSpaceDE w:val="0"/>
        <w:autoSpaceDN w:val="0"/>
        <w:adjustRightInd w:val="0"/>
        <w:rPr>
          <w:rFonts w:ascii="Arial" w:hAnsi="Arial" w:cs="Arial"/>
          <w:color w:val="343434"/>
          <w:sz w:val="26"/>
          <w:szCs w:val="26"/>
        </w:rPr>
      </w:pPr>
    </w:p>
    <w:p w14:paraId="30911F74" w14:textId="77777777" w:rsidR="00565F43" w:rsidRDefault="00565F43" w:rsidP="00DF6005">
      <w:pPr>
        <w:widowControl w:val="0"/>
        <w:autoSpaceDE w:val="0"/>
        <w:autoSpaceDN w:val="0"/>
        <w:adjustRightInd w:val="0"/>
        <w:rPr>
          <w:rFonts w:ascii="Arial" w:hAnsi="Arial" w:cs="Arial"/>
          <w:color w:val="343434"/>
          <w:sz w:val="26"/>
          <w:szCs w:val="26"/>
        </w:rPr>
      </w:pPr>
    </w:p>
    <w:p w14:paraId="4A7067C0" w14:textId="77777777" w:rsidR="00565F43" w:rsidRDefault="00565F43" w:rsidP="00DF6005">
      <w:pPr>
        <w:widowControl w:val="0"/>
        <w:autoSpaceDE w:val="0"/>
        <w:autoSpaceDN w:val="0"/>
        <w:adjustRightInd w:val="0"/>
        <w:rPr>
          <w:rFonts w:ascii="Arial" w:hAnsi="Arial" w:cs="Arial"/>
          <w:color w:val="343434"/>
          <w:sz w:val="26"/>
          <w:szCs w:val="26"/>
        </w:rPr>
      </w:pPr>
    </w:p>
    <w:p w14:paraId="55491CF2" w14:textId="77777777" w:rsidR="00565F43" w:rsidRDefault="00565F43" w:rsidP="00DF6005">
      <w:pPr>
        <w:widowControl w:val="0"/>
        <w:autoSpaceDE w:val="0"/>
        <w:autoSpaceDN w:val="0"/>
        <w:adjustRightInd w:val="0"/>
        <w:rPr>
          <w:rFonts w:ascii="Arial" w:hAnsi="Arial" w:cs="Arial"/>
          <w:color w:val="343434"/>
          <w:sz w:val="26"/>
          <w:szCs w:val="26"/>
        </w:rPr>
      </w:pPr>
    </w:p>
    <w:p w14:paraId="70E854D7" w14:textId="77777777" w:rsidR="00565F43" w:rsidRDefault="00565F43" w:rsidP="00DF6005">
      <w:pPr>
        <w:widowControl w:val="0"/>
        <w:autoSpaceDE w:val="0"/>
        <w:autoSpaceDN w:val="0"/>
        <w:adjustRightInd w:val="0"/>
        <w:rPr>
          <w:rFonts w:ascii="Arial" w:hAnsi="Arial" w:cs="Arial"/>
          <w:color w:val="343434"/>
          <w:sz w:val="26"/>
          <w:szCs w:val="26"/>
        </w:rPr>
      </w:pPr>
    </w:p>
    <w:p w14:paraId="1C0BAFA6" w14:textId="77777777" w:rsidR="00565F43" w:rsidRDefault="00565F43" w:rsidP="00DF6005">
      <w:pPr>
        <w:widowControl w:val="0"/>
        <w:autoSpaceDE w:val="0"/>
        <w:autoSpaceDN w:val="0"/>
        <w:adjustRightInd w:val="0"/>
        <w:rPr>
          <w:rFonts w:ascii="Arial" w:hAnsi="Arial" w:cs="Arial"/>
          <w:color w:val="343434"/>
          <w:sz w:val="26"/>
          <w:szCs w:val="26"/>
        </w:rPr>
      </w:pPr>
    </w:p>
    <w:p w14:paraId="075E2A61" w14:textId="77777777" w:rsidR="00565F43" w:rsidRDefault="00565F43" w:rsidP="00DF6005">
      <w:pPr>
        <w:widowControl w:val="0"/>
        <w:autoSpaceDE w:val="0"/>
        <w:autoSpaceDN w:val="0"/>
        <w:adjustRightInd w:val="0"/>
        <w:rPr>
          <w:rFonts w:ascii="Arial" w:hAnsi="Arial" w:cs="Arial"/>
          <w:color w:val="343434"/>
          <w:sz w:val="26"/>
          <w:szCs w:val="26"/>
        </w:rPr>
      </w:pPr>
    </w:p>
    <w:p w14:paraId="428C921F" w14:textId="77777777" w:rsidR="00565F43" w:rsidRDefault="00565F43" w:rsidP="00DF6005">
      <w:pPr>
        <w:widowControl w:val="0"/>
        <w:autoSpaceDE w:val="0"/>
        <w:autoSpaceDN w:val="0"/>
        <w:adjustRightInd w:val="0"/>
        <w:rPr>
          <w:rFonts w:ascii="Arial" w:hAnsi="Arial" w:cs="Arial"/>
          <w:color w:val="343434"/>
          <w:sz w:val="26"/>
          <w:szCs w:val="26"/>
        </w:rPr>
      </w:pPr>
    </w:p>
    <w:p w14:paraId="5D1F1A8A" w14:textId="77777777" w:rsidR="00DF6005" w:rsidRDefault="00DF6005" w:rsidP="00DF6005">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Antique photo of a baby boy or girl</w:t>
      </w:r>
    </w:p>
    <w:tbl>
      <w:tblPr>
        <w:tblW w:w="0" w:type="auto"/>
        <w:tblBorders>
          <w:top w:val="nil"/>
          <w:left w:val="nil"/>
          <w:right w:val="nil"/>
        </w:tblBorders>
        <w:tblLayout w:type="fixed"/>
        <w:tblLook w:val="0000" w:firstRow="0" w:lastRow="0" w:firstColumn="0" w:lastColumn="0" w:noHBand="0" w:noVBand="0"/>
      </w:tblPr>
      <w:tblGrid>
        <w:gridCol w:w="6000"/>
      </w:tblGrid>
      <w:tr w:rsidR="00DF6005" w14:paraId="6AA5B003" w14:textId="77777777">
        <w:tc>
          <w:tcPr>
            <w:tcW w:w="6000" w:type="dxa"/>
          </w:tcPr>
          <w:p w14:paraId="0D49FE19" w14:textId="77777777" w:rsidR="00DF6005" w:rsidRDefault="00DF6005">
            <w:pPr>
              <w:widowControl w:val="0"/>
              <w:autoSpaceDE w:val="0"/>
              <w:autoSpaceDN w:val="0"/>
              <w:adjustRightInd w:val="0"/>
              <w:rPr>
                <w:rFonts w:ascii="Arial" w:hAnsi="Arial" w:cs="Arial"/>
                <w:color w:val="343434"/>
                <w:sz w:val="26"/>
                <w:szCs w:val="26"/>
              </w:rPr>
            </w:pPr>
            <w:r>
              <w:rPr>
                <w:rFonts w:ascii="Arial" w:hAnsi="Arial" w:cs="Arial"/>
                <w:noProof/>
                <w:color w:val="343434"/>
                <w:sz w:val="26"/>
                <w:szCs w:val="26"/>
              </w:rPr>
              <w:drawing>
                <wp:inline distT="0" distB="0" distL="0" distR="0" wp14:anchorId="0883BFAF" wp14:editId="415D5AB1">
                  <wp:extent cx="2971800" cy="495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71800" cy="4953000"/>
                          </a:xfrm>
                          <a:prstGeom prst="rect">
                            <a:avLst/>
                          </a:prstGeom>
                          <a:noFill/>
                          <a:ln>
                            <a:noFill/>
                          </a:ln>
                        </pic:spPr>
                      </pic:pic>
                    </a:graphicData>
                  </a:graphic>
                </wp:inline>
              </w:drawing>
            </w:r>
          </w:p>
        </w:tc>
      </w:tr>
    </w:tbl>
    <w:p w14:paraId="715E665D" w14:textId="77777777" w:rsidR="00DF6005" w:rsidRDefault="00DF6005" w:rsidP="00DF6005">
      <w:pPr>
        <w:widowControl w:val="0"/>
        <w:autoSpaceDE w:val="0"/>
        <w:autoSpaceDN w:val="0"/>
        <w:adjustRightInd w:val="0"/>
        <w:spacing w:after="200"/>
        <w:ind w:right="200"/>
        <w:rPr>
          <w:rFonts w:ascii="Arial" w:hAnsi="Arial" w:cs="Arial"/>
          <w:color w:val="343434"/>
          <w:sz w:val="26"/>
          <w:szCs w:val="26"/>
        </w:rPr>
      </w:pPr>
    </w:p>
    <w:p w14:paraId="4D89E09D" w14:textId="77777777" w:rsidR="00DF6005" w:rsidRDefault="00DF6005" w:rsidP="00DF6005">
      <w:pPr>
        <w:widowControl w:val="0"/>
        <w:autoSpaceDE w:val="0"/>
        <w:autoSpaceDN w:val="0"/>
        <w:adjustRightInd w:val="0"/>
        <w:spacing w:after="200"/>
        <w:ind w:right="200"/>
        <w:rPr>
          <w:rFonts w:ascii="Arial" w:hAnsi="Arial" w:cs="Arial"/>
          <w:color w:val="343434"/>
          <w:sz w:val="26"/>
          <w:szCs w:val="26"/>
        </w:rPr>
      </w:pPr>
      <w:r>
        <w:rPr>
          <w:rFonts w:ascii="Arial" w:hAnsi="Arial" w:cs="Arial"/>
          <w:color w:val="343434"/>
          <w:sz w:val="26"/>
          <w:szCs w:val="26"/>
        </w:rPr>
        <w:t xml:space="preserve">Our belief that 'girls wear dresses but boys do not' is an idea that has not always been true in every culture and timeframe. The same can be said for other beliefs we hold about the two sexes. These ideas and beliefs make up a concept called </w:t>
      </w:r>
      <w:r>
        <w:rPr>
          <w:rFonts w:ascii="Arial" w:hAnsi="Arial" w:cs="Arial"/>
          <w:b/>
          <w:bCs/>
          <w:color w:val="343434"/>
          <w:sz w:val="26"/>
          <w:szCs w:val="26"/>
        </w:rPr>
        <w:t>gender</w:t>
      </w:r>
      <w:r>
        <w:rPr>
          <w:rFonts w:ascii="Arial" w:hAnsi="Arial" w:cs="Arial"/>
          <w:color w:val="343434"/>
          <w:sz w:val="26"/>
          <w:szCs w:val="26"/>
        </w:rPr>
        <w:t>. Gender goes beyond biological sex and focuses on characteristics such as our social identity, behaviors and preferences, including what we wear and how we act.</w:t>
      </w:r>
    </w:p>
    <w:p w14:paraId="3D7AD75A" w14:textId="7D56390F" w:rsidR="00B7707A" w:rsidRDefault="00B7707A" w:rsidP="00DF6005">
      <w:pPr>
        <w:widowControl w:val="0"/>
        <w:autoSpaceDE w:val="0"/>
        <w:autoSpaceDN w:val="0"/>
        <w:adjustRightInd w:val="0"/>
        <w:spacing w:after="200"/>
        <w:ind w:right="200"/>
        <w:rPr>
          <w:rFonts w:ascii="Arial" w:hAnsi="Arial" w:cs="Arial"/>
          <w:color w:val="343434"/>
          <w:sz w:val="26"/>
          <w:szCs w:val="26"/>
        </w:rPr>
      </w:pPr>
      <w:r>
        <w:rPr>
          <w:rFonts w:ascii="Arial" w:hAnsi="Arial" w:cs="Arial"/>
          <w:color w:val="343434"/>
          <w:sz w:val="26"/>
          <w:szCs w:val="26"/>
        </w:rPr>
        <w:t xml:space="preserve">In your own words, define </w:t>
      </w:r>
      <w:r w:rsidRPr="00B7707A">
        <w:rPr>
          <w:rFonts w:ascii="Arial" w:hAnsi="Arial" w:cs="Arial"/>
          <w:b/>
          <w:color w:val="343434"/>
          <w:sz w:val="26"/>
          <w:szCs w:val="26"/>
        </w:rPr>
        <w:t>sex</w:t>
      </w:r>
      <w:r>
        <w:rPr>
          <w:rFonts w:ascii="Arial" w:hAnsi="Arial" w:cs="Arial"/>
          <w:color w:val="343434"/>
          <w:sz w:val="26"/>
          <w:szCs w:val="26"/>
        </w:rPr>
        <w:t xml:space="preserve"> and </w:t>
      </w:r>
      <w:r w:rsidRPr="00B7707A">
        <w:rPr>
          <w:rFonts w:ascii="Arial" w:hAnsi="Arial" w:cs="Arial"/>
          <w:b/>
          <w:color w:val="343434"/>
          <w:sz w:val="26"/>
          <w:szCs w:val="26"/>
        </w:rPr>
        <w:t>gender</w:t>
      </w:r>
      <w:r w:rsidR="00565F43">
        <w:rPr>
          <w:rFonts w:ascii="Arial" w:hAnsi="Arial" w:cs="Arial"/>
          <w:color w:val="343434"/>
          <w:sz w:val="26"/>
          <w:szCs w:val="26"/>
        </w:rPr>
        <w:t>:</w:t>
      </w:r>
    </w:p>
    <w:p w14:paraId="7E77473C" w14:textId="77777777" w:rsidR="00565F43" w:rsidRDefault="00565F43" w:rsidP="00DF6005">
      <w:pPr>
        <w:widowControl w:val="0"/>
        <w:autoSpaceDE w:val="0"/>
        <w:autoSpaceDN w:val="0"/>
        <w:adjustRightInd w:val="0"/>
        <w:spacing w:after="60"/>
        <w:rPr>
          <w:rFonts w:ascii="Arial" w:hAnsi="Arial" w:cs="Arial"/>
          <w:b/>
          <w:bCs/>
          <w:sz w:val="36"/>
          <w:szCs w:val="36"/>
        </w:rPr>
      </w:pPr>
    </w:p>
    <w:p w14:paraId="40F4D1B1" w14:textId="77777777" w:rsidR="00565F43" w:rsidRDefault="00565F43" w:rsidP="00DF6005">
      <w:pPr>
        <w:widowControl w:val="0"/>
        <w:autoSpaceDE w:val="0"/>
        <w:autoSpaceDN w:val="0"/>
        <w:adjustRightInd w:val="0"/>
        <w:spacing w:after="60"/>
        <w:rPr>
          <w:rFonts w:ascii="Arial" w:hAnsi="Arial" w:cs="Arial"/>
          <w:b/>
          <w:bCs/>
          <w:sz w:val="36"/>
          <w:szCs w:val="36"/>
        </w:rPr>
      </w:pPr>
    </w:p>
    <w:p w14:paraId="318CB9C8" w14:textId="77777777" w:rsidR="00A32EA2" w:rsidRDefault="00A32EA2" w:rsidP="00DF6005">
      <w:pPr>
        <w:widowControl w:val="0"/>
        <w:autoSpaceDE w:val="0"/>
        <w:autoSpaceDN w:val="0"/>
        <w:adjustRightInd w:val="0"/>
        <w:spacing w:after="60"/>
        <w:rPr>
          <w:rFonts w:ascii="Arial" w:hAnsi="Arial" w:cs="Arial"/>
          <w:b/>
          <w:bCs/>
          <w:sz w:val="36"/>
          <w:szCs w:val="36"/>
        </w:rPr>
      </w:pPr>
    </w:p>
    <w:p w14:paraId="2CA47C40" w14:textId="77777777" w:rsidR="00DF6005" w:rsidRDefault="00DF6005" w:rsidP="00DF6005">
      <w:pPr>
        <w:widowControl w:val="0"/>
        <w:autoSpaceDE w:val="0"/>
        <w:autoSpaceDN w:val="0"/>
        <w:adjustRightInd w:val="0"/>
        <w:spacing w:after="60"/>
        <w:rPr>
          <w:rFonts w:ascii="Arial" w:hAnsi="Arial" w:cs="Arial"/>
          <w:b/>
          <w:bCs/>
          <w:sz w:val="36"/>
          <w:szCs w:val="36"/>
        </w:rPr>
      </w:pPr>
      <w:r>
        <w:rPr>
          <w:rFonts w:ascii="Arial" w:hAnsi="Arial" w:cs="Arial"/>
          <w:b/>
          <w:bCs/>
          <w:sz w:val="36"/>
          <w:szCs w:val="36"/>
        </w:rPr>
        <w:t>Gender Roles</w:t>
      </w:r>
    </w:p>
    <w:p w14:paraId="3D3F73F3" w14:textId="77777777" w:rsidR="00DF6005" w:rsidRDefault="00DF6005" w:rsidP="00DF6005">
      <w:pPr>
        <w:widowControl w:val="0"/>
        <w:autoSpaceDE w:val="0"/>
        <w:autoSpaceDN w:val="0"/>
        <w:adjustRightInd w:val="0"/>
        <w:spacing w:after="200"/>
        <w:ind w:right="200"/>
        <w:rPr>
          <w:rFonts w:ascii="Arial" w:hAnsi="Arial" w:cs="Arial"/>
          <w:color w:val="343434"/>
          <w:sz w:val="26"/>
          <w:szCs w:val="26"/>
        </w:rPr>
      </w:pPr>
      <w:r>
        <w:rPr>
          <w:rFonts w:ascii="Arial" w:hAnsi="Arial" w:cs="Arial"/>
          <w:color w:val="343434"/>
          <w:sz w:val="26"/>
          <w:szCs w:val="26"/>
        </w:rPr>
        <w:t xml:space="preserve">Since these beliefs about gender change over time, we may look back to other eras and find views that may surprise us today. For instance, if you lived in the mid-20th century and opened the newspaper to the classified section, you would find listings for jobs appropriate for men separated from the jobs appropriate for women, rather than one listing. This separation of jobs by gender is an example of </w:t>
      </w:r>
      <w:r>
        <w:rPr>
          <w:rFonts w:ascii="Arial" w:hAnsi="Arial" w:cs="Arial"/>
          <w:b/>
          <w:bCs/>
          <w:color w:val="343434"/>
          <w:sz w:val="26"/>
          <w:szCs w:val="26"/>
        </w:rPr>
        <w:t>gender roles</w:t>
      </w:r>
      <w:r>
        <w:rPr>
          <w:rFonts w:ascii="Arial" w:hAnsi="Arial" w:cs="Arial"/>
          <w:color w:val="343434"/>
          <w:sz w:val="26"/>
          <w:szCs w:val="26"/>
        </w:rPr>
        <w:t xml:space="preserve">. Gender roles include the different behaviors expected of males or females by a particular culture. They are based on </w:t>
      </w:r>
      <w:r>
        <w:rPr>
          <w:rFonts w:ascii="Arial" w:hAnsi="Arial" w:cs="Arial"/>
          <w:b/>
          <w:bCs/>
          <w:color w:val="343434"/>
          <w:sz w:val="26"/>
          <w:szCs w:val="26"/>
        </w:rPr>
        <w:t>cultural norms</w:t>
      </w:r>
      <w:r>
        <w:rPr>
          <w:rFonts w:ascii="Arial" w:hAnsi="Arial" w:cs="Arial"/>
          <w:color w:val="343434"/>
          <w:sz w:val="26"/>
          <w:szCs w:val="26"/>
        </w:rPr>
        <w:t>, or expectations for how we should behave.</w:t>
      </w:r>
    </w:p>
    <w:p w14:paraId="05A24847" w14:textId="77777777" w:rsidR="00DF6005" w:rsidRDefault="00DF6005" w:rsidP="00DF6005">
      <w:pPr>
        <w:widowControl w:val="0"/>
        <w:autoSpaceDE w:val="0"/>
        <w:autoSpaceDN w:val="0"/>
        <w:adjustRightInd w:val="0"/>
        <w:rPr>
          <w:rFonts w:ascii="Arial" w:hAnsi="Arial" w:cs="Arial"/>
          <w:color w:val="343434"/>
          <w:sz w:val="26"/>
          <w:szCs w:val="26"/>
        </w:rPr>
      </w:pPr>
    </w:p>
    <w:p w14:paraId="3DBB6C50" w14:textId="77777777" w:rsidR="00DF6005" w:rsidRDefault="00DF6005" w:rsidP="00DF6005">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Poster showing expectations of British women during World War II</w:t>
      </w:r>
    </w:p>
    <w:tbl>
      <w:tblPr>
        <w:tblW w:w="0" w:type="auto"/>
        <w:tblBorders>
          <w:top w:val="nil"/>
          <w:left w:val="nil"/>
          <w:right w:val="nil"/>
        </w:tblBorders>
        <w:tblLayout w:type="fixed"/>
        <w:tblLook w:val="0000" w:firstRow="0" w:lastRow="0" w:firstColumn="0" w:lastColumn="0" w:noHBand="0" w:noVBand="0"/>
      </w:tblPr>
      <w:tblGrid>
        <w:gridCol w:w="6000"/>
      </w:tblGrid>
      <w:tr w:rsidR="00DF6005" w14:paraId="0CE5C4B7" w14:textId="77777777">
        <w:tc>
          <w:tcPr>
            <w:tcW w:w="6000" w:type="dxa"/>
          </w:tcPr>
          <w:p w14:paraId="5A370C75" w14:textId="77777777" w:rsidR="00DF6005" w:rsidRDefault="00DF6005">
            <w:pPr>
              <w:widowControl w:val="0"/>
              <w:autoSpaceDE w:val="0"/>
              <w:autoSpaceDN w:val="0"/>
              <w:adjustRightInd w:val="0"/>
              <w:rPr>
                <w:rFonts w:ascii="Arial" w:hAnsi="Arial" w:cs="Arial"/>
                <w:color w:val="343434"/>
                <w:sz w:val="26"/>
                <w:szCs w:val="26"/>
              </w:rPr>
            </w:pPr>
            <w:r>
              <w:rPr>
                <w:rFonts w:ascii="Arial" w:hAnsi="Arial" w:cs="Arial"/>
                <w:noProof/>
                <w:color w:val="343434"/>
                <w:sz w:val="26"/>
                <w:szCs w:val="26"/>
              </w:rPr>
              <w:drawing>
                <wp:inline distT="0" distB="0" distL="0" distR="0" wp14:anchorId="356D0208" wp14:editId="31F3BC8E">
                  <wp:extent cx="1905000" cy="2755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2755900"/>
                          </a:xfrm>
                          <a:prstGeom prst="rect">
                            <a:avLst/>
                          </a:prstGeom>
                          <a:noFill/>
                          <a:ln>
                            <a:noFill/>
                          </a:ln>
                        </pic:spPr>
                      </pic:pic>
                    </a:graphicData>
                  </a:graphic>
                </wp:inline>
              </w:drawing>
            </w:r>
          </w:p>
        </w:tc>
      </w:tr>
    </w:tbl>
    <w:p w14:paraId="65B85CA5" w14:textId="77777777" w:rsidR="00DF6005" w:rsidRDefault="00DF6005" w:rsidP="00DF6005">
      <w:pPr>
        <w:widowControl w:val="0"/>
        <w:autoSpaceDE w:val="0"/>
        <w:autoSpaceDN w:val="0"/>
        <w:adjustRightInd w:val="0"/>
        <w:spacing w:after="200"/>
        <w:ind w:right="200"/>
        <w:rPr>
          <w:rFonts w:ascii="Arial" w:hAnsi="Arial" w:cs="Arial"/>
          <w:color w:val="343434"/>
          <w:sz w:val="26"/>
          <w:szCs w:val="26"/>
        </w:rPr>
      </w:pPr>
    </w:p>
    <w:p w14:paraId="6CC720AC" w14:textId="77777777" w:rsidR="00DF6005" w:rsidRDefault="00DF6005" w:rsidP="00DF6005">
      <w:pPr>
        <w:widowControl w:val="0"/>
        <w:autoSpaceDE w:val="0"/>
        <w:autoSpaceDN w:val="0"/>
        <w:adjustRightInd w:val="0"/>
        <w:spacing w:after="200"/>
        <w:ind w:right="200"/>
        <w:rPr>
          <w:rFonts w:ascii="Arial" w:hAnsi="Arial" w:cs="Arial"/>
          <w:color w:val="343434"/>
          <w:sz w:val="26"/>
          <w:szCs w:val="26"/>
        </w:rPr>
      </w:pPr>
      <w:r>
        <w:rPr>
          <w:rFonts w:ascii="Arial" w:hAnsi="Arial" w:cs="Arial"/>
          <w:color w:val="343434"/>
          <w:sz w:val="26"/>
          <w:szCs w:val="26"/>
        </w:rPr>
        <w:t>Consider what stereotypes exist for your own gender. Some of these ideas about your gender may hold true for you, while others may not. For instance, imagine a man that loves hunting, an activity often associated with being 'masculine.' However, when it comes to caring for his elderly father, he finds himself much more nurturing than his sister. Although his sister is expected by society to be the more sensitive and caring (or more 'feminine') one, he takes on a role of caregiver more willingly and naturally. If someone says to him, 'Women are not interested in hunting,' he might agree with that gender role, but if someone says, 'Women are much better caregivers than men,' he might beg to differ based on his own experience.</w:t>
      </w:r>
    </w:p>
    <w:p w14:paraId="75232596"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2E3D548E" w14:textId="6E38D9E5" w:rsidR="00B7707A" w:rsidRDefault="00B7707A" w:rsidP="00DF6005">
      <w:pPr>
        <w:widowControl w:val="0"/>
        <w:autoSpaceDE w:val="0"/>
        <w:autoSpaceDN w:val="0"/>
        <w:adjustRightInd w:val="0"/>
        <w:spacing w:after="200"/>
        <w:ind w:right="200"/>
        <w:rPr>
          <w:rFonts w:ascii="Arial" w:hAnsi="Arial" w:cs="Arial"/>
          <w:color w:val="343434"/>
          <w:sz w:val="26"/>
          <w:szCs w:val="26"/>
        </w:rPr>
      </w:pPr>
      <w:r>
        <w:rPr>
          <w:rFonts w:ascii="Arial" w:hAnsi="Arial" w:cs="Arial"/>
          <w:color w:val="343434"/>
          <w:sz w:val="26"/>
          <w:szCs w:val="26"/>
        </w:rPr>
        <w:t>Make a list of those stereotypes, as many as you can. Let’s say, at least 15 for each gender.</w:t>
      </w:r>
      <w:r w:rsidR="00D97047">
        <w:rPr>
          <w:rFonts w:ascii="Arial" w:hAnsi="Arial" w:cs="Arial"/>
          <w:color w:val="343434"/>
          <w:sz w:val="26"/>
          <w:szCs w:val="26"/>
        </w:rPr>
        <w:t xml:space="preserve"> I would like you to do this with a partner.</w:t>
      </w:r>
    </w:p>
    <w:tbl>
      <w:tblPr>
        <w:tblStyle w:val="TableGrid"/>
        <w:tblW w:w="0" w:type="auto"/>
        <w:tblLook w:val="04A0" w:firstRow="1" w:lastRow="0" w:firstColumn="1" w:lastColumn="0" w:noHBand="0" w:noVBand="1"/>
      </w:tblPr>
      <w:tblGrid>
        <w:gridCol w:w="4428"/>
        <w:gridCol w:w="4428"/>
      </w:tblGrid>
      <w:tr w:rsidR="00B7707A" w14:paraId="68CC55DC" w14:textId="77777777" w:rsidTr="00B7707A">
        <w:tc>
          <w:tcPr>
            <w:tcW w:w="4428" w:type="dxa"/>
          </w:tcPr>
          <w:p w14:paraId="01E19EFC" w14:textId="77777777" w:rsidR="00B7707A" w:rsidRDefault="00B7707A" w:rsidP="00B7707A">
            <w:pPr>
              <w:widowControl w:val="0"/>
              <w:autoSpaceDE w:val="0"/>
              <w:autoSpaceDN w:val="0"/>
              <w:adjustRightInd w:val="0"/>
              <w:spacing w:after="200"/>
              <w:ind w:right="200"/>
              <w:jc w:val="center"/>
              <w:rPr>
                <w:rFonts w:ascii="Arial" w:hAnsi="Arial" w:cs="Arial"/>
                <w:color w:val="343434"/>
                <w:sz w:val="26"/>
                <w:szCs w:val="26"/>
              </w:rPr>
            </w:pPr>
            <w:r>
              <w:rPr>
                <w:rFonts w:ascii="Arial" w:hAnsi="Arial" w:cs="Arial"/>
                <w:color w:val="343434"/>
                <w:sz w:val="26"/>
                <w:szCs w:val="26"/>
              </w:rPr>
              <w:t>Males</w:t>
            </w:r>
          </w:p>
        </w:tc>
        <w:tc>
          <w:tcPr>
            <w:tcW w:w="4428" w:type="dxa"/>
          </w:tcPr>
          <w:p w14:paraId="479CE364" w14:textId="77777777" w:rsidR="00B7707A" w:rsidRDefault="00B7707A" w:rsidP="00B7707A">
            <w:pPr>
              <w:widowControl w:val="0"/>
              <w:autoSpaceDE w:val="0"/>
              <w:autoSpaceDN w:val="0"/>
              <w:adjustRightInd w:val="0"/>
              <w:spacing w:after="200"/>
              <w:ind w:right="200"/>
              <w:jc w:val="center"/>
              <w:rPr>
                <w:rFonts w:ascii="Arial" w:hAnsi="Arial" w:cs="Arial"/>
                <w:color w:val="343434"/>
                <w:sz w:val="26"/>
                <w:szCs w:val="26"/>
              </w:rPr>
            </w:pPr>
            <w:r>
              <w:rPr>
                <w:rFonts w:ascii="Arial" w:hAnsi="Arial" w:cs="Arial"/>
                <w:color w:val="343434"/>
                <w:sz w:val="26"/>
                <w:szCs w:val="26"/>
              </w:rPr>
              <w:t>Females</w:t>
            </w:r>
          </w:p>
        </w:tc>
      </w:tr>
      <w:tr w:rsidR="00B7707A" w14:paraId="59EAA965" w14:textId="77777777" w:rsidTr="00B7707A">
        <w:tc>
          <w:tcPr>
            <w:tcW w:w="4428" w:type="dxa"/>
          </w:tcPr>
          <w:p w14:paraId="23B88600" w14:textId="77777777" w:rsidR="00B7707A" w:rsidRDefault="00B7707A" w:rsidP="00DF6005">
            <w:pPr>
              <w:widowControl w:val="0"/>
              <w:autoSpaceDE w:val="0"/>
              <w:autoSpaceDN w:val="0"/>
              <w:adjustRightInd w:val="0"/>
              <w:spacing w:after="200"/>
              <w:ind w:right="200"/>
              <w:rPr>
                <w:rFonts w:ascii="Arial" w:hAnsi="Arial" w:cs="Arial"/>
                <w:color w:val="343434"/>
                <w:sz w:val="26"/>
                <w:szCs w:val="26"/>
              </w:rPr>
            </w:pPr>
          </w:p>
          <w:p w14:paraId="78F96B70"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139BA5CB"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55342B32"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4D69FDD2"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763B4743"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5B29DDB5"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702B5912"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4A04EC18"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39E22591"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33C80524"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1B7A0B46"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340F4410"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48B2E62A"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1234B69F"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p w14:paraId="0206C44C" w14:textId="77777777" w:rsidR="00565F43" w:rsidRDefault="00565F43" w:rsidP="00DF6005">
            <w:pPr>
              <w:widowControl w:val="0"/>
              <w:autoSpaceDE w:val="0"/>
              <w:autoSpaceDN w:val="0"/>
              <w:adjustRightInd w:val="0"/>
              <w:spacing w:after="200"/>
              <w:ind w:right="200"/>
              <w:rPr>
                <w:rFonts w:ascii="Arial" w:hAnsi="Arial" w:cs="Arial"/>
                <w:color w:val="343434"/>
                <w:sz w:val="26"/>
                <w:szCs w:val="26"/>
              </w:rPr>
            </w:pPr>
          </w:p>
        </w:tc>
        <w:tc>
          <w:tcPr>
            <w:tcW w:w="4428" w:type="dxa"/>
          </w:tcPr>
          <w:p w14:paraId="58A55640" w14:textId="77777777" w:rsidR="00B7707A" w:rsidRDefault="00B7707A" w:rsidP="00DF6005">
            <w:pPr>
              <w:widowControl w:val="0"/>
              <w:autoSpaceDE w:val="0"/>
              <w:autoSpaceDN w:val="0"/>
              <w:adjustRightInd w:val="0"/>
              <w:spacing w:after="200"/>
              <w:ind w:right="200"/>
              <w:rPr>
                <w:rFonts w:ascii="Arial" w:hAnsi="Arial" w:cs="Arial"/>
                <w:color w:val="343434"/>
                <w:sz w:val="26"/>
                <w:szCs w:val="26"/>
              </w:rPr>
            </w:pPr>
          </w:p>
        </w:tc>
      </w:tr>
    </w:tbl>
    <w:p w14:paraId="1A7177DD" w14:textId="77777777" w:rsidR="00B7707A" w:rsidRDefault="00B7707A" w:rsidP="00DF6005">
      <w:pPr>
        <w:widowControl w:val="0"/>
        <w:autoSpaceDE w:val="0"/>
        <w:autoSpaceDN w:val="0"/>
        <w:adjustRightInd w:val="0"/>
        <w:spacing w:after="200"/>
        <w:ind w:right="200"/>
        <w:rPr>
          <w:rFonts w:ascii="Arial" w:hAnsi="Arial" w:cs="Arial"/>
          <w:color w:val="343434"/>
          <w:sz w:val="26"/>
          <w:szCs w:val="26"/>
        </w:rPr>
      </w:pPr>
    </w:p>
    <w:p w14:paraId="0E10098B" w14:textId="77777777" w:rsidR="00B7707A" w:rsidRDefault="00B7707A" w:rsidP="00DF6005">
      <w:pPr>
        <w:widowControl w:val="0"/>
        <w:autoSpaceDE w:val="0"/>
        <w:autoSpaceDN w:val="0"/>
        <w:adjustRightInd w:val="0"/>
        <w:spacing w:after="200"/>
        <w:ind w:right="200"/>
        <w:rPr>
          <w:rFonts w:ascii="Arial" w:hAnsi="Arial" w:cs="Arial"/>
          <w:color w:val="343434"/>
          <w:sz w:val="26"/>
          <w:szCs w:val="26"/>
        </w:rPr>
      </w:pPr>
    </w:p>
    <w:p w14:paraId="7EC0046B" w14:textId="77777777" w:rsidR="00A32EA2" w:rsidRDefault="00DF6005" w:rsidP="00565F43">
      <w:r>
        <w:rPr>
          <w:rFonts w:ascii="Arial" w:hAnsi="Arial" w:cs="Arial"/>
          <w:color w:val="343434"/>
          <w:sz w:val="26"/>
          <w:szCs w:val="26"/>
        </w:rPr>
        <w:t>Even within a person's own family, individual members can hold differing beliefs about gender roles. Our unique ethnic, economic and religious backgrounds may also affect our beliefs.</w:t>
      </w:r>
      <w:r w:rsidR="00565F43" w:rsidRPr="00565F43">
        <w:t xml:space="preserve"> </w:t>
      </w:r>
    </w:p>
    <w:p w14:paraId="099D3D26" w14:textId="77777777" w:rsidR="00A32EA2" w:rsidRDefault="00A32EA2" w:rsidP="00565F43"/>
    <w:p w14:paraId="703FA0A3" w14:textId="77777777" w:rsidR="00A32EA2" w:rsidRDefault="00A32EA2" w:rsidP="00565F43"/>
    <w:p w14:paraId="54027224" w14:textId="77777777" w:rsidR="00A32EA2" w:rsidRDefault="00A32EA2" w:rsidP="00565F43"/>
    <w:p w14:paraId="7CE1C2B0" w14:textId="77777777" w:rsidR="00A32EA2" w:rsidRDefault="00A32EA2" w:rsidP="00565F43"/>
    <w:p w14:paraId="7BF6E48D" w14:textId="77777777" w:rsidR="00A32EA2" w:rsidRDefault="00A32EA2" w:rsidP="00565F43"/>
    <w:p w14:paraId="49AAF6EC" w14:textId="77777777" w:rsidR="00A32EA2" w:rsidRDefault="00A32EA2" w:rsidP="00565F43"/>
    <w:p w14:paraId="5E6FE015" w14:textId="32C2196F" w:rsidR="00565F43" w:rsidRDefault="00565F43" w:rsidP="00565F43">
      <w:r>
        <w:t>Then, please read the following two articles:</w:t>
      </w:r>
    </w:p>
    <w:p w14:paraId="04F47F3E" w14:textId="77777777" w:rsidR="00565F43" w:rsidRDefault="00565F43" w:rsidP="00565F43"/>
    <w:p w14:paraId="5D87B926" w14:textId="77777777" w:rsidR="00565F43" w:rsidRDefault="00D97047" w:rsidP="00565F43">
      <w:hyperlink r:id="rId8" w:history="1">
        <w:r w:rsidR="00565F43" w:rsidRPr="00E75260">
          <w:rPr>
            <w:rStyle w:val="Hyperlink"/>
          </w:rPr>
          <w:t>http://www.theguardian.com/world/2010/aug/15/girls-boys-think-same-way</w:t>
        </w:r>
      </w:hyperlink>
    </w:p>
    <w:p w14:paraId="3AD6E19D" w14:textId="77777777" w:rsidR="00565F43" w:rsidRDefault="00565F43" w:rsidP="00565F43"/>
    <w:p w14:paraId="11CC9F52" w14:textId="77777777" w:rsidR="00565F43" w:rsidRDefault="00565F43" w:rsidP="00565F43"/>
    <w:p w14:paraId="7208C00A" w14:textId="77777777" w:rsidR="00565F43" w:rsidRDefault="00D97047" w:rsidP="00565F43">
      <w:hyperlink r:id="rId9" w:history="1">
        <w:r w:rsidR="00565F43" w:rsidRPr="00E75260">
          <w:rPr>
            <w:rStyle w:val="Hyperlink"/>
          </w:rPr>
          <w:t>http://www.dailymail.co.uk/femail/article-2518327/Mens-womens-brains-truth-As-research-proves-sexes-brains-ARE-wired-differently-womens-cleverer-ounce-ounce--men-read-female-feelings.html</w:t>
        </w:r>
      </w:hyperlink>
    </w:p>
    <w:p w14:paraId="54BC22C3" w14:textId="77777777" w:rsidR="00565F43" w:rsidRDefault="00565F43" w:rsidP="00565F43"/>
    <w:p w14:paraId="160C12FD" w14:textId="77777777" w:rsidR="00D97047" w:rsidRDefault="00D97047" w:rsidP="00DF6005"/>
    <w:p w14:paraId="684143DB" w14:textId="1AAF701B" w:rsidR="00D97047" w:rsidRDefault="00D97047" w:rsidP="00DF6005">
      <w:r>
        <w:t>Complete the following questions – you can do them with the same partner as before if you like, but defend your own opinion!</w:t>
      </w:r>
    </w:p>
    <w:p w14:paraId="30FDFBBE" w14:textId="77777777" w:rsidR="00D97047" w:rsidRDefault="00D97047" w:rsidP="00DF6005">
      <w:bookmarkStart w:id="0" w:name="_GoBack"/>
      <w:bookmarkEnd w:id="0"/>
    </w:p>
    <w:p w14:paraId="184ACC13" w14:textId="716871A5" w:rsidR="00DE594E" w:rsidRDefault="00A32EA2" w:rsidP="00DF6005">
      <w:r>
        <w:t>1. Where and how do the articles contradict each other?</w:t>
      </w:r>
    </w:p>
    <w:p w14:paraId="48F81C74" w14:textId="77777777" w:rsidR="00A32EA2" w:rsidRDefault="00A32EA2" w:rsidP="00DF6005"/>
    <w:p w14:paraId="26261219" w14:textId="61F3008E" w:rsidR="00A32EA2" w:rsidRDefault="00A32EA2" w:rsidP="00DF6005">
      <w:r>
        <w:t>2. Which seems like the more authoritative source? Why?</w:t>
      </w:r>
    </w:p>
    <w:p w14:paraId="1D911583" w14:textId="77777777" w:rsidR="00A32EA2" w:rsidRDefault="00A32EA2" w:rsidP="00DF6005"/>
    <w:p w14:paraId="426929BE" w14:textId="79E82E51" w:rsidR="00A32EA2" w:rsidRDefault="00A32EA2" w:rsidP="00DF6005">
      <w:r>
        <w:t xml:space="preserve">3. Give some examples from both articles about differences between the sexes. </w:t>
      </w:r>
      <w:proofErr w:type="gramStart"/>
      <w:r>
        <w:t>Now, how about some more gender-specific differences.</w:t>
      </w:r>
      <w:proofErr w:type="gramEnd"/>
      <w:r>
        <w:t xml:space="preserve"> Are they the same thing? Explain.</w:t>
      </w:r>
    </w:p>
    <w:p w14:paraId="577335EA" w14:textId="77777777" w:rsidR="00A32EA2" w:rsidRDefault="00A32EA2" w:rsidP="00DF6005"/>
    <w:p w14:paraId="5B45D13C" w14:textId="7878D903" w:rsidR="00A32EA2" w:rsidRDefault="00A32EA2" w:rsidP="00DF6005">
      <w:r>
        <w:t>4. Which article gives a more compelling argument, in your opinion? Why?</w:t>
      </w:r>
    </w:p>
    <w:p w14:paraId="4F2A3CE7" w14:textId="77777777" w:rsidR="00A32EA2" w:rsidRDefault="00A32EA2" w:rsidP="00DF6005"/>
    <w:p w14:paraId="226F4AA7" w14:textId="0F9BF10C" w:rsidR="00A32EA2" w:rsidRDefault="00A32EA2" w:rsidP="00DF6005">
      <w:r>
        <w:t xml:space="preserve">Be ready to share your responses on Monday!  </w:t>
      </w:r>
      <w:r>
        <w:sym w:font="Wingdings" w:char="F04A"/>
      </w:r>
    </w:p>
    <w:sectPr w:rsidR="00A32EA2" w:rsidSect="00DE594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005"/>
    <w:rsid w:val="00565F43"/>
    <w:rsid w:val="00A32EA2"/>
    <w:rsid w:val="00B7707A"/>
    <w:rsid w:val="00D97047"/>
    <w:rsid w:val="00DE594E"/>
    <w:rsid w:val="00DF6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0F5A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60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6005"/>
    <w:rPr>
      <w:rFonts w:ascii="Lucida Grande" w:hAnsi="Lucida Grande" w:cs="Lucida Grande"/>
      <w:sz w:val="18"/>
      <w:szCs w:val="18"/>
    </w:rPr>
  </w:style>
  <w:style w:type="table" w:styleId="TableGrid">
    <w:name w:val="Table Grid"/>
    <w:basedOn w:val="TableNormal"/>
    <w:uiPriority w:val="59"/>
    <w:rsid w:val="00B77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65F43"/>
    <w:rPr>
      <w:color w:val="0000FF" w:themeColor="hyperlink"/>
      <w:u w:val="single"/>
    </w:rPr>
  </w:style>
  <w:style w:type="character" w:styleId="FollowedHyperlink">
    <w:name w:val="FollowedHyperlink"/>
    <w:basedOn w:val="DefaultParagraphFont"/>
    <w:uiPriority w:val="99"/>
    <w:semiHidden/>
    <w:unhideWhenUsed/>
    <w:rsid w:val="00A32EA2"/>
    <w:rPr>
      <w:color w:val="800080" w:themeColor="followedHyperlink"/>
      <w:u w:val="single"/>
    </w:rPr>
  </w:style>
  <w:style w:type="paragraph" w:styleId="ListParagraph">
    <w:name w:val="List Paragraph"/>
    <w:basedOn w:val="Normal"/>
    <w:uiPriority w:val="34"/>
    <w:qFormat/>
    <w:rsid w:val="00A32E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60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6005"/>
    <w:rPr>
      <w:rFonts w:ascii="Lucida Grande" w:hAnsi="Lucida Grande" w:cs="Lucida Grande"/>
      <w:sz w:val="18"/>
      <w:szCs w:val="18"/>
    </w:rPr>
  </w:style>
  <w:style w:type="table" w:styleId="TableGrid">
    <w:name w:val="Table Grid"/>
    <w:basedOn w:val="TableNormal"/>
    <w:uiPriority w:val="59"/>
    <w:rsid w:val="00B77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65F43"/>
    <w:rPr>
      <w:color w:val="0000FF" w:themeColor="hyperlink"/>
      <w:u w:val="single"/>
    </w:rPr>
  </w:style>
  <w:style w:type="character" w:styleId="FollowedHyperlink">
    <w:name w:val="FollowedHyperlink"/>
    <w:basedOn w:val="DefaultParagraphFont"/>
    <w:uiPriority w:val="99"/>
    <w:semiHidden/>
    <w:unhideWhenUsed/>
    <w:rsid w:val="00A32EA2"/>
    <w:rPr>
      <w:color w:val="800080" w:themeColor="followedHyperlink"/>
      <w:u w:val="single"/>
    </w:rPr>
  </w:style>
  <w:style w:type="paragraph" w:styleId="ListParagraph">
    <w:name w:val="List Paragraph"/>
    <w:basedOn w:val="Normal"/>
    <w:uiPriority w:val="34"/>
    <w:qFormat/>
    <w:rsid w:val="00A32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yperlink" Target="http://www.theguardian.com/world/2010/aug/15/girls-boys-think-same-way" TargetMode="External"/><Relationship Id="rId9" Type="http://schemas.openxmlformats.org/officeDocument/2006/relationships/hyperlink" Target="http://www.dailymail.co.uk/femail/article-2518327/Mens-womens-brains-truth-As-research-proves-sexes-brains-ARE-wired-differently-womens-cleverer-ounce-ounce--men-read-female-feelings.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E7E21-890F-364D-B3A0-8B074200E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758</Words>
  <Characters>4322</Characters>
  <Application>Microsoft Macintosh Word</Application>
  <DocSecurity>0</DocSecurity>
  <Lines>36</Lines>
  <Paragraphs>10</Paragraphs>
  <ScaleCrop>false</ScaleCrop>
  <Company>Toronto Prep School</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4</cp:revision>
  <dcterms:created xsi:type="dcterms:W3CDTF">2015-01-21T18:53:00Z</dcterms:created>
  <dcterms:modified xsi:type="dcterms:W3CDTF">2015-01-21T19:05:00Z</dcterms:modified>
</cp:coreProperties>
</file>