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94E" w:rsidRDefault="00BB7A38">
      <w:proofErr w:type="spellStart"/>
      <w:r>
        <w:t>Lorber</w:t>
      </w:r>
      <w:proofErr w:type="spellEnd"/>
      <w:r>
        <w:t xml:space="preserve"> Questions 2</w:t>
      </w:r>
    </w:p>
    <w:p w:rsidR="00BB7A38" w:rsidRDefault="00BB7A38"/>
    <w:p w:rsidR="00BB7A38" w:rsidRDefault="00BB7A38">
      <w:r>
        <w:t xml:space="preserve">1. What do you think the author means by her use of the term </w:t>
      </w:r>
      <w:r>
        <w:rPr>
          <w:i/>
        </w:rPr>
        <w:t xml:space="preserve">tertiary </w:t>
      </w:r>
      <w:r>
        <w:t>sex characteristics? How does clothing fit into this category? (57)</w:t>
      </w:r>
    </w:p>
    <w:p w:rsidR="00BB7A38" w:rsidRDefault="00BB7A38"/>
    <w:p w:rsidR="00BB7A38" w:rsidRDefault="00BB7A38">
      <w:r>
        <w:t>2. Explain how gender is both an ascribed and achieved status. (57)</w:t>
      </w:r>
    </w:p>
    <w:p w:rsidR="00BB7A38" w:rsidRDefault="00BB7A38"/>
    <w:p w:rsidR="00BB7A38" w:rsidRDefault="00BB7A38">
      <w:r>
        <w:t xml:space="preserve">3. </w:t>
      </w:r>
      <w:proofErr w:type="spellStart"/>
      <w:r>
        <w:t>Lorber</w:t>
      </w:r>
      <w:proofErr w:type="spellEnd"/>
      <w:r>
        <w:t xml:space="preserve"> claims that for human beings, there is “no essential femaleness or maleness, femininity or masculinity, womanhood or manhood” – do you agree? Explain. (58)</w:t>
      </w:r>
    </w:p>
    <w:p w:rsidR="00BB7A38" w:rsidRDefault="00BB7A38"/>
    <w:p w:rsidR="00BB7A38" w:rsidRDefault="00BB7A38">
      <w:r>
        <w:t>4. She also explains that “once gender is ascribed, the social order constructs and holds individuals to strongly gendered norms and expectations” – do some thinking/brainstorming with a partner…explore what she could possibly mean with this statement. HOW does the social order keep people behaving within the gendered norms? (58)</w:t>
      </w:r>
    </w:p>
    <w:p w:rsidR="00BB7A38" w:rsidRDefault="00BB7A38">
      <w:r>
        <w:t>(*</w:t>
      </w:r>
      <w:proofErr w:type="gramStart"/>
      <w:r>
        <w:t>you</w:t>
      </w:r>
      <w:proofErr w:type="gramEnd"/>
      <w:r>
        <w:t xml:space="preserve"> can think  about the “social order” as all of those social institutions and agents of socialization we’ve been talking about working together to create the fabric and frame of society)</w:t>
      </w:r>
    </w:p>
    <w:p w:rsidR="00BB7A38" w:rsidRDefault="00BB7A38"/>
    <w:p w:rsidR="00BB7A38" w:rsidRDefault="00BB7A38">
      <w:r>
        <w:t>5. How can males and females “doing” the same task be perceived as doing things differently? Use the concept of the “sameness taboo”. (58)</w:t>
      </w:r>
    </w:p>
    <w:p w:rsidR="00BB7A38" w:rsidRDefault="00BB7A38"/>
    <w:p w:rsidR="00BB7A38" w:rsidRDefault="00BB7A38">
      <w:r>
        <w:t>6. How did “Jan” ascribe to the gender roles ascribed to women in her society when she became a woman? (59)</w:t>
      </w:r>
    </w:p>
    <w:p w:rsidR="00BB7A38" w:rsidRDefault="00BB7A38"/>
    <w:p w:rsidR="00BB7A38" w:rsidRDefault="00BB7A38">
      <w:r>
        <w:t xml:space="preserve">7. Again, with a partner, compare what </w:t>
      </w:r>
      <w:proofErr w:type="spellStart"/>
      <w:r>
        <w:t>Lorber</w:t>
      </w:r>
      <w:proofErr w:type="spellEnd"/>
      <w:r>
        <w:t xml:space="preserve"> says on page 59 regarding how man and woman are empty categories with what </w:t>
      </w:r>
      <w:proofErr w:type="spellStart"/>
      <w:r>
        <w:t>MacQueen</w:t>
      </w:r>
      <w:proofErr w:type="spellEnd"/>
      <w:r>
        <w:t xml:space="preserve"> says in the Maclean’s article we read.  Where do the two authors differ? What do you (and your partner) think?</w:t>
      </w:r>
      <w:bookmarkStart w:id="0" w:name="_GoBack"/>
      <w:bookmarkEnd w:id="0"/>
    </w:p>
    <w:p w:rsidR="00BB7A38" w:rsidRPr="00BB7A38" w:rsidRDefault="00BB7A38"/>
    <w:sectPr w:rsidR="00BB7A38" w:rsidRPr="00BB7A38" w:rsidSect="00DE594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A38"/>
    <w:rsid w:val="00BB7A38"/>
    <w:rsid w:val="00DE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D069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7A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7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210</Words>
  <Characters>1200</Characters>
  <Application>Microsoft Macintosh Word</Application>
  <DocSecurity>0</DocSecurity>
  <Lines>10</Lines>
  <Paragraphs>2</Paragraphs>
  <ScaleCrop>false</ScaleCrop>
  <Company>Toronto Prep School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Birkett</dc:creator>
  <cp:keywords/>
  <dc:description/>
  <cp:lastModifiedBy>Sandra Birkett</cp:lastModifiedBy>
  <cp:revision>1</cp:revision>
  <dcterms:created xsi:type="dcterms:W3CDTF">2015-02-03T15:06:00Z</dcterms:created>
  <dcterms:modified xsi:type="dcterms:W3CDTF">2015-02-03T15:20:00Z</dcterms:modified>
</cp:coreProperties>
</file>